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Allegato 4 al PTPCT 2025 – 2027 Ordine Ingegneri di Ancona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b/>
          <w:bCs/>
          <w:smallCaps/>
          <w:color w:val="002060"/>
          <w:sz w:val="24"/>
          <w:szCs w:val="24"/>
          <w:u w:val="none" w:color="002060"/>
        </w:rPr>
      </w:pPr>
      <w:r>
        <w:rPr>
          <w:b/>
          <w:bCs/>
          <w:smallCaps/>
          <w:color w:val="002060"/>
          <w:sz w:val="24"/>
          <w:szCs w:val="24"/>
          <w:u w:val="none" w:color="002060"/>
        </w:rPr>
        <w:t>PTPCT del CNI 2025 – 2027 e dell’Ordine Territoriale di Ancona 2025 - 2027</w:t>
      </w:r>
    </w:p>
    <w:p>
      <w:pPr>
        <w:pStyle w:val="Normal"/>
        <w:spacing w:lineRule="auto" w:line="240"/>
        <w:jc w:val="center"/>
        <w:rPr>
          <w:b/>
          <w:bCs/>
          <w:smallCaps/>
          <w:color w:val="002060"/>
          <w:sz w:val="40"/>
          <w:szCs w:val="40"/>
          <w:u w:val="none" w:color="002060"/>
        </w:rPr>
      </w:pPr>
      <w:r>
        <w:rPr>
          <w:b/>
          <w:bCs/>
          <w:smallCaps/>
          <w:color w:val="002060"/>
          <w:sz w:val="40"/>
          <w:szCs w:val="40"/>
          <w:u w:val="none" w:color="002060"/>
        </w:rPr>
        <w:t>Piano annuale di formazione del CNI e degli Ordini Territoriali – 2025</w:t>
      </w:r>
    </w:p>
    <w:p>
      <w:pPr>
        <w:pStyle w:val="Normal"/>
        <w:rPr/>
      </w:pPr>
      <w:r>
        <w:rPr/>
      </w:r>
    </w:p>
    <w:tbl>
      <w:tblPr>
        <w:tblStyle w:val="TableNormal"/>
        <w:tblW w:w="13968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916"/>
        <w:gridCol w:w="1368"/>
        <w:gridCol w:w="2268"/>
        <w:gridCol w:w="1008"/>
        <w:gridCol w:w="1502"/>
        <w:gridCol w:w="2134"/>
        <w:gridCol w:w="2772"/>
      </w:tblGrid>
      <w:tr>
        <w:trPr>
          <w:trHeight w:val="935" w:hRule="atLeast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8"/>
                <w:szCs w:val="28"/>
                <w:lang w:val="it-IT" w:bidi="ar-SA"/>
              </w:rPr>
              <w:t>oggetto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8"/>
                <w:szCs w:val="28"/>
                <w:lang w:val="it-IT" w:bidi="ar-SA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8"/>
                <w:szCs w:val="28"/>
                <w:lang w:val="it-IT" w:bidi="ar-SA"/>
              </w:rPr>
              <w:t>Audience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8"/>
                <w:szCs w:val="28"/>
                <w:lang w:val="it-IT" w:bidi="ar-SA"/>
              </w:rPr>
              <w:t>durata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8"/>
                <w:szCs w:val="28"/>
                <w:lang w:val="it-IT" w:bidi="ar-SA"/>
              </w:rPr>
              <w:t>Modalità di erogazione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8"/>
                <w:szCs w:val="28"/>
                <w:lang w:val="it-IT" w:bidi="ar-SA"/>
              </w:rPr>
              <w:t>relatori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8"/>
                <w:szCs w:val="28"/>
                <w:lang w:val="it-IT" w:bidi="ar-SA"/>
              </w:rPr>
              <w:t>materiali didattici</w:t>
            </w:r>
          </w:p>
        </w:tc>
      </w:tr>
      <w:tr>
        <w:trPr>
          <w:trHeight w:val="730" w:hRule="atLeast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  <w:lang w:val="it-IT" w:bidi="ar-SA"/>
              </w:rPr>
              <w:t>La programmazione triennale delle misure di prevenzione e trasparenza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09 gennaio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RPCT, supporto al RPTC, dipendenti, Consiglieri (Ordini territoriali)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1,5</w:t>
            </w: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 xml:space="preserve"> ore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Webinar sincrono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Avv. R. Lancia (Legislazione Tecnica)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B. Lai (CNI)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Slide dei Relatori</w:t>
            </w:r>
          </w:p>
        </w:tc>
      </w:tr>
      <w:tr>
        <w:trPr>
          <w:trHeight w:val="730" w:hRule="atLeast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  <w:lang w:val="it-IT" w:bidi="ar-SA"/>
              </w:rPr>
              <w:t xml:space="preserve">Le misure di imparzialità dei funzionari; le dichiarazioni dei dipendenti; incompatibilità ed inconferibilità dei Consiglieri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Entro il 30 giugno 202</w:t>
            </w:r>
            <w:r>
              <w:rPr>
                <w:kern w:val="0"/>
                <w:sz w:val="20"/>
                <w:szCs w:val="20"/>
                <w:lang w:val="it-IT" w:bidi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RPCT, supporto al RPTC, dipendenti, Consiglieri (Ordini territoriali)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1,5</w:t>
            </w: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 xml:space="preserve"> ore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Webinar sincrono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Avv. R. Lancia (Legislazione Tecnica)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B. Lai (CNI)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Slide dei Relatori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Fac-simili delle dichiarazioni </w:t>
            </w:r>
          </w:p>
        </w:tc>
      </w:tr>
      <w:tr>
        <w:trPr>
          <w:trHeight w:val="1210" w:hRule="atLeast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  <w:lang w:val="it-IT" w:bidi="ar-SA"/>
              </w:rPr>
              <w:t xml:space="preserve">Monitoraggio della Sezione Amministrazione Trasparenza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Entro il </w:t>
            </w:r>
            <w:r>
              <w:rPr>
                <w:kern w:val="0"/>
                <w:sz w:val="20"/>
                <w:szCs w:val="20"/>
                <w:lang w:val="it-IT" w:bidi="ar-SA"/>
              </w:rPr>
              <w:t>15 luglio</w:t>
            </w:r>
            <w:r>
              <w:rPr>
                <w:kern w:val="0"/>
                <w:sz w:val="20"/>
                <w:szCs w:val="20"/>
                <w:lang w:val="it-IT" w:bidi="ar-SA"/>
              </w:rPr>
              <w:t xml:space="preserve"> 202</w:t>
            </w:r>
            <w:r>
              <w:rPr>
                <w:kern w:val="0"/>
                <w:sz w:val="20"/>
                <w:szCs w:val="20"/>
                <w:lang w:val="it-IT" w:bidi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Soggetto attestatore, </w:t>
            </w:r>
            <w:r>
              <w:rPr>
                <w:kern w:val="0"/>
                <w:sz w:val="20"/>
                <w:szCs w:val="20"/>
                <w:lang w:val="it-IT" w:bidi="ar-SA"/>
              </w:rPr>
              <w:t>RPCT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1,5</w:t>
            </w: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 xml:space="preserve"> ore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Webinar sincrono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Avv. R. Lancia (Legislazione Tecnica)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B. Lai (CNI)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Slide dei Relatori</w:t>
            </w:r>
          </w:p>
        </w:tc>
      </w:tr>
      <w:tr>
        <w:trPr>
          <w:trHeight w:val="970" w:hRule="atLeast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  <w:lang w:val="it-IT" w:bidi="ar-SA"/>
              </w:rPr>
              <w:t xml:space="preserve">Mappatura dei processi tipici dell’Ordine territoriale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Entro il 20 dicembre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RPCT, supporto al RPTC, dipendenti, Consiglieri (Ordini territoriali) </w:t>
            </w:r>
            <w:r>
              <w:rPr>
                <w:kern w:val="0"/>
                <w:sz w:val="20"/>
                <w:szCs w:val="20"/>
                <w:lang w:val="it-IT" w:bidi="ar-SA"/>
              </w:rPr>
              <w:t>referenti delle mappature specifiche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1,5</w:t>
            </w: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 xml:space="preserve"> ore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Webinar sincrono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Avv. R. Lancia (Legislazione Tecnica)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B. Lai (CNI)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Slide dei Relatori</w:t>
            </w:r>
          </w:p>
        </w:tc>
      </w:tr>
      <w:tr>
        <w:trPr>
          <w:trHeight w:val="730" w:hRule="atLeast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La reportistica del RPCT all’organo di indirizzo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/>
              <w:t>Entro il 20 dicembre 202</w:t>
            </w:r>
            <w:r>
              <w:rPr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RPTC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1,5</w:t>
            </w: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 xml:space="preserve"> ore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Webinar sincrono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Avv. R. Lancia (Legislazione Tecnica)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/>
              <w:t>B. Lai (CNI)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/>
              <w:t>Slide dei Relatori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646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96462"/>
    <w:pPr>
      <w:spacing w:after="0" w:line="240" w:lineRule="auto"/>
    </w:pPr>
    <w:rPr>
      <w:lang w:eastAsia="it-IT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LibreOffice/7.5.2.2$Windows_X86_64 LibreOffice_project/53bb9681a964705cf672590721dbc85eb4d0c3a2</Application>
  <AppVersion>15.0000</AppVersion>
  <Pages>2</Pages>
  <Words>219</Words>
  <Characters>1320</Characters>
  <CharactersWithSpaces>1499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2023-04-26T09:31:00Z</dcterms:created>
  <dc:creator>Rita</dc:creator>
  <dc:description/>
  <dc:language>it-IT</dc:language>
  <cp:lastModifiedBy/>
  <dcterms:modified xsi:type="dcterms:W3CDTF">2025-01-29T15:31:00Z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