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7C" w:rsidRPr="002D702C" w:rsidRDefault="00F9637C" w:rsidP="00F9637C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97906" w:rsidRPr="002D702C" w:rsidRDefault="00597906" w:rsidP="00597906">
      <w:pPr>
        <w:pStyle w:val="Intestazione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D70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Allegato 1 – Distinzione tra interventi rilevanti, privi di rilevanza e varianti non sostanziali</w:t>
      </w:r>
    </w:p>
    <w:p w:rsidR="00597906" w:rsidRPr="002D702C" w:rsidRDefault="00597906" w:rsidP="00597906">
      <w:pPr>
        <w:pStyle w:val="Intestazione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eastAsia="Courier New" w:hAnsiTheme="minorHAnsi" w:cstheme="minorHAnsi"/>
          <w:color w:val="000000"/>
          <w:sz w:val="24"/>
          <w:szCs w:val="24"/>
        </w:rPr>
        <w:id w:val="6048583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97906" w:rsidRPr="002D702C" w:rsidRDefault="00597906" w:rsidP="00597906">
          <w:pPr>
            <w:pStyle w:val="Titolosommario"/>
            <w:spacing w:before="0" w:line="240" w:lineRule="auto"/>
            <w:rPr>
              <w:rFonts w:asciiTheme="minorHAnsi" w:hAnsiTheme="minorHAnsi" w:cstheme="minorHAnsi"/>
            </w:rPr>
          </w:pPr>
          <w:r w:rsidRPr="002D702C">
            <w:rPr>
              <w:rFonts w:asciiTheme="minorHAnsi" w:hAnsiTheme="minorHAnsi" w:cstheme="minorHAnsi"/>
            </w:rPr>
            <w:t>Sommario</w:t>
          </w:r>
        </w:p>
        <w:p w:rsidR="002D702C" w:rsidRPr="002D702C" w:rsidRDefault="00141599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</w:rPr>
          </w:pPr>
          <w:r w:rsidRPr="002D702C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="00597906" w:rsidRPr="002D702C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2D702C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70578455" w:history="1">
            <w:r w:rsidR="002D702C" w:rsidRPr="002D702C">
              <w:rPr>
                <w:rStyle w:val="Collegamentoipertestuale"/>
                <w:rFonts w:asciiTheme="minorHAnsi" w:hAnsiTheme="minorHAnsi" w:cstheme="minorHAnsi"/>
                <w:b/>
                <w:noProof/>
              </w:rPr>
              <w:t>Elenco di opere non soggette né a deposito e né autorizzazione presso la Regione Marche</w:t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instrText xml:space="preserve"> PAGEREF _Toc70578455 \h </w:instrText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D702C" w:rsidRPr="002D702C" w:rsidRDefault="00E54EEF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</w:rPr>
          </w:pPr>
          <w:hyperlink w:anchor="_Toc70578456" w:history="1">
            <w:r w:rsidR="002D702C" w:rsidRPr="002D702C">
              <w:rPr>
                <w:rStyle w:val="Collegamentoipertestuale"/>
                <w:rFonts w:asciiTheme="minorHAnsi" w:hAnsiTheme="minorHAnsi" w:cstheme="minorHAnsi"/>
                <w:b/>
                <w:bCs/>
                <w:noProof/>
              </w:rPr>
              <w:t>ELENCO RILEVANTI</w:t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instrText xml:space="preserve"> PAGEREF _Toc70578456 \h </w:instrText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D702C" w:rsidRPr="002D702C" w:rsidRDefault="00E54EEF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</w:rPr>
          </w:pPr>
          <w:hyperlink w:anchor="_Toc70578457" w:history="1">
            <w:r w:rsidR="002D702C" w:rsidRPr="002D702C">
              <w:rPr>
                <w:rStyle w:val="Collegamentoipertestuale"/>
                <w:rFonts w:asciiTheme="minorHAnsi" w:hAnsiTheme="minorHAnsi" w:cstheme="minorHAnsi"/>
                <w:b/>
                <w:bCs/>
                <w:noProof/>
              </w:rPr>
              <w:t>ELENCO PRIVI DI RILEVANZA</w:t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instrText xml:space="preserve"> PAGEREF _Toc70578457 \h </w:instrText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D702C" w:rsidRPr="002D702C" w:rsidRDefault="00E54EEF">
          <w:pPr>
            <w:pStyle w:val="Sommario3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</w:rPr>
          </w:pPr>
          <w:hyperlink w:anchor="_Toc70578458" w:history="1">
            <w:r w:rsidR="002D702C" w:rsidRPr="002D702C">
              <w:rPr>
                <w:rStyle w:val="Collegamentoipertestuale"/>
                <w:rFonts w:asciiTheme="minorHAnsi" w:hAnsiTheme="minorHAnsi" w:cstheme="minorHAnsi"/>
                <w:b/>
                <w:noProof/>
              </w:rPr>
              <w:t>1.</w:t>
            </w:r>
            <w:r w:rsidR="002D702C" w:rsidRPr="002D702C">
              <w:rPr>
                <w:rFonts w:asciiTheme="minorHAnsi" w:eastAsiaTheme="minorEastAsia" w:hAnsiTheme="minorHAnsi" w:cstheme="minorHAnsi"/>
                <w:noProof/>
                <w:color w:val="auto"/>
                <w:sz w:val="22"/>
              </w:rPr>
              <w:tab/>
            </w:r>
            <w:r w:rsidR="002D702C" w:rsidRPr="002D702C">
              <w:rPr>
                <w:rStyle w:val="Collegamentoipertestuale"/>
                <w:rFonts w:asciiTheme="minorHAnsi" w:hAnsiTheme="minorHAnsi" w:cstheme="minorHAnsi"/>
                <w:b/>
                <w:noProof/>
              </w:rPr>
              <w:t>Elaborati progettuali con cui dimostrare la ricorrenza degli interventi privi di rilevanza per la pubblica incolumità ai fini sismici.</w:t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instrText xml:space="preserve"> PAGEREF _Toc70578458 \h </w:instrText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D702C" w:rsidRPr="002D702C" w:rsidRDefault="00E54EEF">
          <w:pPr>
            <w:pStyle w:val="Sommario3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</w:rPr>
          </w:pPr>
          <w:hyperlink w:anchor="_Toc70578459" w:history="1">
            <w:r w:rsidR="002D702C" w:rsidRPr="002D702C">
              <w:rPr>
                <w:rStyle w:val="Collegamentoipertestuale"/>
                <w:rFonts w:asciiTheme="minorHAnsi" w:hAnsiTheme="minorHAnsi" w:cstheme="minorHAnsi"/>
                <w:b/>
                <w:noProof/>
              </w:rPr>
              <w:t>2.</w:t>
            </w:r>
            <w:r w:rsidR="002D702C" w:rsidRPr="002D702C">
              <w:rPr>
                <w:rFonts w:asciiTheme="minorHAnsi" w:eastAsiaTheme="minorEastAsia" w:hAnsiTheme="minorHAnsi" w:cstheme="minorHAnsi"/>
                <w:noProof/>
                <w:color w:val="auto"/>
                <w:sz w:val="22"/>
              </w:rPr>
              <w:tab/>
            </w:r>
            <w:r w:rsidR="002D702C" w:rsidRPr="002D702C">
              <w:rPr>
                <w:rStyle w:val="Collegamentoipertestuale"/>
                <w:rFonts w:asciiTheme="minorHAnsi" w:hAnsiTheme="minorHAnsi" w:cstheme="minorHAnsi"/>
                <w:b/>
                <w:noProof/>
              </w:rPr>
              <w:t>Elenco degli interventi</w:t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instrText xml:space="preserve"> PAGEREF _Toc70578459 \h </w:instrText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D702C" w:rsidRPr="002D702C" w:rsidRDefault="00E54EEF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</w:rPr>
          </w:pPr>
          <w:hyperlink w:anchor="_Toc70578460" w:history="1">
            <w:r w:rsidR="002D702C" w:rsidRPr="002D702C">
              <w:rPr>
                <w:rStyle w:val="Collegamentoipertestuale"/>
                <w:rFonts w:asciiTheme="minorHAnsi" w:hAnsiTheme="minorHAnsi" w:cstheme="minorHAnsi"/>
                <w:b/>
                <w:bCs/>
                <w:noProof/>
              </w:rPr>
              <w:t>ELENCO VARIANTI NON SOSTANZIALE</w:t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instrText xml:space="preserve"> PAGEREF _Toc70578460 \h </w:instrText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2D702C" w:rsidRPr="002D702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597906" w:rsidRPr="002D702C" w:rsidRDefault="00141599" w:rsidP="00597906">
          <w:pPr>
            <w:spacing w:before="0" w:after="0" w:line="240" w:lineRule="auto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2D702C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:rsidR="00F9637C" w:rsidRPr="002D702C" w:rsidRDefault="00F9637C" w:rsidP="00F9637C">
      <w:pPr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2D702C">
        <w:rPr>
          <w:rFonts w:asciiTheme="minorHAnsi" w:hAnsiTheme="minorHAnsi" w:cstheme="minorHAnsi"/>
          <w:sz w:val="24"/>
          <w:szCs w:val="24"/>
          <w:u w:val="single"/>
        </w:rPr>
        <w:br w:type="page"/>
      </w:r>
    </w:p>
    <w:p w:rsidR="00D15C8C" w:rsidRPr="002D702C" w:rsidRDefault="00D15C8C" w:rsidP="00D15C8C">
      <w:pPr>
        <w:pStyle w:val="Citazioneintensa"/>
        <w:spacing w:before="60" w:after="60"/>
        <w:ind w:left="862" w:right="862"/>
        <w:outlineLvl w:val="0"/>
        <w:rPr>
          <w:rStyle w:val="Enfasiintensa"/>
          <w:rFonts w:asciiTheme="minorHAnsi" w:hAnsiTheme="minorHAnsi" w:cstheme="minorHAnsi"/>
          <w:b/>
          <w:sz w:val="24"/>
          <w:szCs w:val="24"/>
        </w:rPr>
      </w:pPr>
      <w:bookmarkStart w:id="0" w:name="_Toc70578455"/>
      <w:r w:rsidRPr="002D702C">
        <w:rPr>
          <w:rStyle w:val="Enfasiintensa"/>
          <w:rFonts w:asciiTheme="minorHAnsi" w:hAnsiTheme="minorHAnsi" w:cstheme="minorHAnsi"/>
          <w:b/>
          <w:sz w:val="24"/>
          <w:szCs w:val="24"/>
        </w:rPr>
        <w:lastRenderedPageBreak/>
        <w:t xml:space="preserve">Elenco di opere non soggette né a deposito e né autorizzazione presso la </w:t>
      </w:r>
      <w:r w:rsidR="00E54EFC" w:rsidRPr="002D702C">
        <w:rPr>
          <w:rStyle w:val="Enfasiintensa"/>
          <w:rFonts w:asciiTheme="minorHAnsi" w:hAnsiTheme="minorHAnsi" w:cstheme="minorHAnsi"/>
          <w:b/>
          <w:sz w:val="24"/>
          <w:szCs w:val="24"/>
        </w:rPr>
        <w:t xml:space="preserve">Regione </w:t>
      </w:r>
      <w:r w:rsidR="001E1CCE" w:rsidRPr="002D702C">
        <w:rPr>
          <w:rStyle w:val="Enfasiintensa"/>
          <w:rFonts w:asciiTheme="minorHAnsi" w:hAnsiTheme="minorHAnsi" w:cstheme="minorHAnsi"/>
          <w:b/>
          <w:sz w:val="24"/>
          <w:szCs w:val="24"/>
        </w:rPr>
        <w:t>Marche</w:t>
      </w:r>
      <w:bookmarkEnd w:id="0"/>
    </w:p>
    <w:p w:rsidR="00977998" w:rsidRPr="002D702C" w:rsidRDefault="00977998" w:rsidP="00D15C8C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5C8C" w:rsidRPr="002D702C" w:rsidRDefault="00D15C8C" w:rsidP="00D15C8C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Ai sensi della </w:t>
      </w:r>
      <w:r w:rsidRPr="002D702C">
        <w:rPr>
          <w:rFonts w:asciiTheme="minorHAnsi" w:hAnsiTheme="minorHAnsi" w:cstheme="minorHAnsi"/>
          <w:b/>
          <w:bCs/>
          <w:sz w:val="24"/>
          <w:szCs w:val="24"/>
        </w:rPr>
        <w:t>legge 27 luglio 2004, n. 186</w:t>
      </w:r>
      <w:r w:rsidR="002D7C78" w:rsidRPr="002D702C">
        <w:rPr>
          <w:rFonts w:asciiTheme="minorHAnsi" w:hAnsiTheme="minorHAnsi" w:cstheme="minorHAnsi"/>
          <w:sz w:val="24"/>
          <w:szCs w:val="24"/>
        </w:rPr>
        <w:t xml:space="preserve"> e ss.mm.ii.,</w:t>
      </w:r>
      <w:r w:rsidRPr="002D702C">
        <w:rPr>
          <w:rFonts w:asciiTheme="minorHAnsi" w:hAnsiTheme="minorHAnsi" w:cstheme="minorHAnsi"/>
          <w:sz w:val="24"/>
          <w:szCs w:val="24"/>
        </w:rPr>
        <w:t xml:space="preserve"> di conversione del decreto-legge 28 maggio 2004, n. 136, </w:t>
      </w:r>
      <w:r w:rsidR="00FC3C96" w:rsidRPr="002D702C">
        <w:rPr>
          <w:rFonts w:asciiTheme="minorHAnsi" w:hAnsiTheme="minorHAnsi" w:cstheme="minorHAnsi"/>
          <w:sz w:val="24"/>
          <w:szCs w:val="24"/>
        </w:rPr>
        <w:t>nelle modalità previste d</w:t>
      </w:r>
      <w:r w:rsidRPr="002D702C">
        <w:rPr>
          <w:rFonts w:asciiTheme="minorHAnsi" w:hAnsiTheme="minorHAnsi" w:cstheme="minorHAnsi"/>
          <w:sz w:val="24"/>
          <w:szCs w:val="24"/>
        </w:rPr>
        <w:t>all’articolo 5, commi 2 ter, 2 quater</w:t>
      </w:r>
      <w:r w:rsidR="001D7C3D" w:rsidRPr="002D702C">
        <w:rPr>
          <w:rFonts w:asciiTheme="minorHAnsi" w:hAnsiTheme="minorHAnsi" w:cstheme="minorHAnsi"/>
          <w:sz w:val="24"/>
          <w:szCs w:val="24"/>
        </w:rPr>
        <w:t xml:space="preserve"> e</w:t>
      </w:r>
      <w:r w:rsidRPr="002D702C">
        <w:rPr>
          <w:rFonts w:asciiTheme="minorHAnsi" w:hAnsiTheme="minorHAnsi" w:cstheme="minorHAnsi"/>
          <w:sz w:val="24"/>
          <w:szCs w:val="24"/>
        </w:rPr>
        <w:t xml:space="preserve"> 2 quinquies, non sono di competenza </w:t>
      </w:r>
      <w:r w:rsidR="001D7C3D" w:rsidRPr="002D702C">
        <w:rPr>
          <w:rFonts w:asciiTheme="minorHAnsi" w:hAnsiTheme="minorHAnsi" w:cstheme="minorHAnsi"/>
          <w:sz w:val="24"/>
          <w:szCs w:val="24"/>
        </w:rPr>
        <w:t>Regionale</w:t>
      </w:r>
      <w:r w:rsidR="00FC3C96" w:rsidRPr="002D702C">
        <w:rPr>
          <w:rFonts w:asciiTheme="minorHAnsi" w:hAnsiTheme="minorHAnsi" w:cstheme="minorHAnsi"/>
          <w:sz w:val="24"/>
          <w:szCs w:val="24"/>
        </w:rPr>
        <w:t xml:space="preserve"> e quindi</w:t>
      </w:r>
      <w:r w:rsidR="001D7C3D" w:rsidRPr="002D702C">
        <w:rPr>
          <w:rFonts w:asciiTheme="minorHAnsi" w:hAnsiTheme="minorHAnsi" w:cstheme="minorHAnsi"/>
          <w:sz w:val="24"/>
          <w:szCs w:val="24"/>
        </w:rPr>
        <w:t xml:space="preserve"> non devo essere presentati alla medesima</w:t>
      </w:r>
      <w:r w:rsidR="00FC3C96" w:rsidRPr="002D702C">
        <w:rPr>
          <w:rFonts w:asciiTheme="minorHAnsi" w:hAnsiTheme="minorHAnsi" w:cstheme="minorHAnsi"/>
          <w:sz w:val="24"/>
          <w:szCs w:val="24"/>
        </w:rPr>
        <w:t>, i seguenti interventi</w:t>
      </w:r>
      <w:r w:rsidR="001D7C3D" w:rsidRPr="002D702C">
        <w:rPr>
          <w:rFonts w:asciiTheme="minorHAnsi" w:hAnsiTheme="minorHAnsi" w:cstheme="minorHAnsi"/>
          <w:sz w:val="24"/>
          <w:szCs w:val="24"/>
        </w:rPr>
        <w:t>:</w:t>
      </w:r>
    </w:p>
    <w:p w:rsidR="00FC3C96" w:rsidRPr="002D702C" w:rsidRDefault="00FC3C96" w:rsidP="00FC3C96">
      <w:pPr>
        <w:pStyle w:val="Paragrafoelenco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I lavori pubblici di interesse statale</w:t>
      </w:r>
    </w:p>
    <w:p w:rsidR="00FC3C96" w:rsidRPr="002D702C" w:rsidRDefault="003F03FB" w:rsidP="00FC3C96">
      <w:pPr>
        <w:pStyle w:val="Paragrafoelenco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bCs/>
          <w:color w:val="auto"/>
          <w:sz w:val="24"/>
          <w:szCs w:val="24"/>
        </w:rPr>
        <w:t>o comunque</w:t>
      </w:r>
      <w:r w:rsidR="00851EA4" w:rsidRPr="002D702C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FC3C96" w:rsidRPr="002D702C">
        <w:rPr>
          <w:rFonts w:asciiTheme="minorHAnsi" w:hAnsiTheme="minorHAnsi" w:cstheme="minorHAnsi"/>
          <w:bCs/>
          <w:color w:val="auto"/>
          <w:sz w:val="24"/>
          <w:szCs w:val="24"/>
        </w:rPr>
        <w:t>finanziati per almeno il 50 per cento dallo Stato.</w:t>
      </w:r>
    </w:p>
    <w:p w:rsidR="0064321D" w:rsidRPr="002D702C" w:rsidRDefault="005A6DF5" w:rsidP="00D15C8C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Le strutture competenti sono:</w:t>
      </w:r>
    </w:p>
    <w:p w:rsidR="0064321D" w:rsidRPr="002D702C" w:rsidRDefault="005A6DF5" w:rsidP="0064321D">
      <w:pPr>
        <w:pStyle w:val="Paragrafoelenco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64321D" w:rsidRPr="002D702C">
        <w:rPr>
          <w:rFonts w:asciiTheme="minorHAnsi" w:hAnsiTheme="minorHAnsi" w:cstheme="minorHAnsi"/>
          <w:b/>
          <w:bCs/>
          <w:sz w:val="24"/>
          <w:szCs w:val="24"/>
        </w:rPr>
        <w:t>tazione appaltante</w:t>
      </w:r>
      <w:r w:rsidR="0064321D" w:rsidRPr="002D702C">
        <w:rPr>
          <w:rFonts w:asciiTheme="minorHAnsi" w:hAnsiTheme="minorHAnsi" w:cstheme="minorHAnsi"/>
          <w:sz w:val="24"/>
          <w:szCs w:val="24"/>
        </w:rPr>
        <w:t xml:space="preserve">: art. 5 comma </w:t>
      </w:r>
      <w:r w:rsidRPr="002D702C">
        <w:rPr>
          <w:rFonts w:asciiTheme="minorHAnsi" w:hAnsiTheme="minorHAnsi" w:cstheme="minorHAnsi"/>
          <w:sz w:val="24"/>
          <w:szCs w:val="24"/>
        </w:rPr>
        <w:t>2</w:t>
      </w:r>
      <w:r w:rsidR="0064321D" w:rsidRPr="002D702C">
        <w:rPr>
          <w:rFonts w:asciiTheme="minorHAnsi" w:hAnsiTheme="minorHAnsi" w:cstheme="minorHAnsi"/>
          <w:sz w:val="24"/>
          <w:szCs w:val="24"/>
        </w:rPr>
        <w:t>-ter</w:t>
      </w:r>
      <w:r w:rsidR="0062123C" w:rsidRPr="002D702C">
        <w:rPr>
          <w:rFonts w:asciiTheme="minorHAnsi" w:hAnsiTheme="minorHAnsi" w:cstheme="minorHAnsi"/>
          <w:sz w:val="24"/>
          <w:szCs w:val="24"/>
        </w:rPr>
        <w:t>;</w:t>
      </w:r>
    </w:p>
    <w:p w:rsidR="0064321D" w:rsidRPr="002D702C" w:rsidRDefault="0064321D" w:rsidP="0064321D">
      <w:pPr>
        <w:pStyle w:val="Paragrafoelenco"/>
        <w:spacing w:after="0" w:line="240" w:lineRule="auto"/>
        <w:ind w:left="360"/>
        <w:rPr>
          <w:rFonts w:asciiTheme="minorHAnsi" w:hAnsiTheme="minorHAnsi" w:cstheme="minorHAnsi"/>
          <w:szCs w:val="20"/>
        </w:rPr>
      </w:pPr>
      <w:r w:rsidRPr="002D702C">
        <w:rPr>
          <w:rFonts w:asciiTheme="minorHAnsi" w:hAnsiTheme="minorHAnsi" w:cstheme="minorHAnsi"/>
          <w:szCs w:val="20"/>
        </w:rPr>
        <w:t xml:space="preserve">(si riportano in </w:t>
      </w:r>
      <w:r w:rsidR="00610390" w:rsidRPr="002D702C">
        <w:rPr>
          <w:rFonts w:asciiTheme="minorHAnsi" w:hAnsiTheme="minorHAnsi" w:cstheme="minorHAnsi"/>
          <w:szCs w:val="20"/>
        </w:rPr>
        <w:t>sintesi</w:t>
      </w:r>
      <w:r w:rsidRPr="002D702C">
        <w:rPr>
          <w:rFonts w:asciiTheme="minorHAnsi" w:hAnsiTheme="minorHAnsi" w:cstheme="minorHAnsi"/>
          <w:szCs w:val="20"/>
        </w:rPr>
        <w:t xml:space="preserve"> alcune parti del comma</w:t>
      </w:r>
      <w:r w:rsidR="00610390" w:rsidRPr="002D702C">
        <w:rPr>
          <w:rFonts w:asciiTheme="minorHAnsi" w:hAnsiTheme="minorHAnsi" w:cstheme="minorHAnsi"/>
          <w:szCs w:val="20"/>
        </w:rPr>
        <w:t>)</w:t>
      </w:r>
    </w:p>
    <w:p w:rsidR="00FC3C96" w:rsidRPr="002D702C" w:rsidRDefault="00610390" w:rsidP="00610390">
      <w:pPr>
        <w:spacing w:before="0" w:after="0" w:line="240" w:lineRule="auto"/>
        <w:ind w:left="708"/>
        <w:rPr>
          <w:rFonts w:asciiTheme="minorHAnsi" w:hAnsiTheme="minorHAnsi" w:cstheme="minorHAnsi"/>
          <w:i/>
          <w:iCs/>
          <w:szCs w:val="20"/>
        </w:rPr>
      </w:pPr>
      <w:r w:rsidRPr="002D702C">
        <w:rPr>
          <w:rFonts w:asciiTheme="minorHAnsi" w:hAnsiTheme="minorHAnsi" w:cstheme="minorHAnsi"/>
          <w:i/>
          <w:iCs/>
          <w:szCs w:val="20"/>
        </w:rPr>
        <w:t>“</w:t>
      </w:r>
      <w:r w:rsidR="005A6DF5" w:rsidRPr="002D702C">
        <w:rPr>
          <w:rFonts w:asciiTheme="minorHAnsi" w:hAnsiTheme="minorHAnsi" w:cstheme="minorHAnsi"/>
          <w:i/>
          <w:iCs/>
          <w:szCs w:val="20"/>
        </w:rPr>
        <w:t>[…]</w:t>
      </w:r>
      <w:r w:rsidR="00FC3C96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la verifica preventiva di cui all'articolo 26 del decreto legislativo 18 aprile 2016, n. 50, accerta anche la conformità dei progetti alle norme tecniche per le costruzioni</w:t>
      </w:r>
      <w:r w:rsidR="00026666" w:rsidRPr="002D702C">
        <w:rPr>
          <w:rFonts w:asciiTheme="minorHAnsi" w:hAnsiTheme="minorHAnsi" w:cstheme="minorHAnsi"/>
        </w:rPr>
        <w:t xml:space="preserve"> </w:t>
      </w:r>
      <w:r w:rsidR="00026666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di cui al decreto del Ministro delle infrastrutture e dei trasporti 17 gennaio 2018</w:t>
      </w:r>
      <w:r w:rsidR="005A6DF5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[…]</w:t>
      </w:r>
      <w:r w:rsidR="00026666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, ovvero alle norme tecniche per la progettazione e la costruzione degli sbarramenti di ritenuta (dighe e traverse), di cui al decreto del Ministro delle infrastrutture e dei trasporti 26 giugno 2014[…]</w:t>
      </w:r>
      <w:r w:rsidR="00FC3C96" w:rsidRPr="002D702C">
        <w:rPr>
          <w:rFonts w:asciiTheme="minorHAnsi" w:hAnsiTheme="minorHAnsi" w:cstheme="minorHAnsi"/>
          <w:i/>
          <w:iCs/>
          <w:szCs w:val="20"/>
        </w:rPr>
        <w:t>.</w:t>
      </w:r>
    </w:p>
    <w:p w:rsidR="00D15C8C" w:rsidRPr="002D702C" w:rsidRDefault="00FC3C96" w:rsidP="00610390">
      <w:pPr>
        <w:spacing w:before="0" w:after="0" w:line="240" w:lineRule="auto"/>
        <w:ind w:left="708"/>
        <w:rPr>
          <w:rFonts w:asciiTheme="minorHAnsi" w:hAnsiTheme="minorHAnsi" w:cstheme="minorHAnsi"/>
          <w:bCs/>
          <w:i/>
          <w:iCs/>
          <w:color w:val="auto"/>
          <w:szCs w:val="20"/>
        </w:rPr>
      </w:pP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L'esito </w:t>
      </w:r>
      <w:r w:rsidR="0064321D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positivo della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="0064321D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verifica di cui al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primo periodo esclude l'applicazione delle previsioni di cui all'articolo 4 della legge 5 novembre 1971, n. 1086, al capo III del titolo II della legge 2 febbraio 1974, n. 64, e alla sezione II del capo IV della parte II del decreto del Presidente della Repubblica 6 giugno 2001, n. 380. </w:t>
      </w:r>
    </w:p>
    <w:p w:rsidR="00FC3C96" w:rsidRPr="002D702C" w:rsidRDefault="00FC3C96" w:rsidP="00610390">
      <w:pPr>
        <w:spacing w:before="0" w:after="0" w:line="240" w:lineRule="auto"/>
        <w:ind w:left="708"/>
        <w:rPr>
          <w:rFonts w:asciiTheme="minorHAnsi" w:hAnsiTheme="minorHAnsi" w:cstheme="minorHAnsi"/>
          <w:i/>
          <w:iCs/>
          <w:szCs w:val="20"/>
        </w:rPr>
      </w:pP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I </w:t>
      </w:r>
      <w:r w:rsidR="0064321D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progetti corredati dalla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verifica di cui </w:t>
      </w:r>
      <w:r w:rsidR="0064321D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al primo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periodo sono depositati, con modalità telematica, presso </w:t>
      </w:r>
      <w:r w:rsidRPr="002D702C">
        <w:rPr>
          <w:rFonts w:asciiTheme="minorHAnsi" w:hAnsiTheme="minorHAnsi" w:cstheme="minorHAnsi"/>
          <w:b/>
          <w:i/>
          <w:iCs/>
          <w:color w:val="auto"/>
          <w:szCs w:val="20"/>
        </w:rPr>
        <w:t>l'archivio informatico nazionale delle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/>
          <w:i/>
          <w:iCs/>
          <w:color w:val="auto"/>
          <w:szCs w:val="20"/>
        </w:rPr>
        <w:t>opere pubbliche-AINOP</w:t>
      </w:r>
      <w:r w:rsidR="001E1CCE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,[…]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.</w:t>
      </w:r>
    </w:p>
    <w:p w:rsidR="00330F1A" w:rsidRPr="002D702C" w:rsidRDefault="00330F1A" w:rsidP="00610390">
      <w:pPr>
        <w:spacing w:before="0" w:after="0" w:line="240" w:lineRule="auto"/>
        <w:ind w:left="708"/>
        <w:rPr>
          <w:rFonts w:asciiTheme="minorHAnsi" w:hAnsiTheme="minorHAnsi" w:cstheme="minorHAnsi"/>
          <w:bCs/>
          <w:i/>
          <w:iCs/>
          <w:color w:val="auto"/>
          <w:szCs w:val="20"/>
        </w:rPr>
      </w:pP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Con la stessa </w:t>
      </w:r>
      <w:r w:rsidR="0064321D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modalità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di cui </w:t>
      </w:r>
      <w:r w:rsidR="0064321D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a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l terzo periodo sono depositati le varianti di carattere</w:t>
      </w:r>
      <w:r w:rsidR="00072B13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sostanziale regolarmente approvate e i documenti di cui agli articoli 6 e 7 della legge 5 novembre 1971, n. 1086, </w:t>
      </w:r>
      <w:r w:rsidR="0064321D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nonché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agli articoli 65, comma 6, ove applicabile, e 67, commi 7 e 8-ter, del decreto del Presidente della Repubblica 6 giugno 2001, n. 380.</w:t>
      </w:r>
      <w:r w:rsidR="00072B13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”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</w:p>
    <w:p w:rsidR="0064321D" w:rsidRPr="002D702C" w:rsidRDefault="0064321D" w:rsidP="0064321D">
      <w:pPr>
        <w:pStyle w:val="Paragrafoelenco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b/>
          <w:bCs/>
          <w:sz w:val="24"/>
          <w:szCs w:val="24"/>
        </w:rPr>
        <w:t>Consiglio superiore dei lavori pubblici</w:t>
      </w:r>
      <w:r w:rsidR="0062123C" w:rsidRPr="002D70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2123C" w:rsidRPr="002D702C">
        <w:rPr>
          <w:rFonts w:asciiTheme="minorHAnsi" w:hAnsiTheme="minorHAnsi" w:cstheme="minorHAnsi"/>
          <w:sz w:val="24"/>
          <w:szCs w:val="24"/>
        </w:rPr>
        <w:t xml:space="preserve">o dai </w:t>
      </w:r>
      <w:r w:rsidR="0062123C" w:rsidRPr="002D702C">
        <w:rPr>
          <w:rFonts w:asciiTheme="minorHAnsi" w:hAnsiTheme="minorHAnsi" w:cstheme="minorHAnsi"/>
          <w:b/>
          <w:bCs/>
          <w:sz w:val="24"/>
          <w:szCs w:val="24"/>
        </w:rPr>
        <w:t>provveditorati interregionali per le opere pubbliche</w:t>
      </w:r>
      <w:r w:rsidRPr="002D702C">
        <w:rPr>
          <w:rFonts w:asciiTheme="minorHAnsi" w:hAnsiTheme="minorHAnsi" w:cstheme="minorHAnsi"/>
          <w:sz w:val="24"/>
          <w:szCs w:val="24"/>
        </w:rPr>
        <w:t xml:space="preserve">: art. 5 comma </w:t>
      </w:r>
      <w:r w:rsidR="001A7985" w:rsidRPr="002D702C">
        <w:rPr>
          <w:rFonts w:asciiTheme="minorHAnsi" w:hAnsiTheme="minorHAnsi" w:cstheme="minorHAnsi"/>
          <w:sz w:val="24"/>
          <w:szCs w:val="24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>-quater</w:t>
      </w:r>
      <w:r w:rsidR="001A7985" w:rsidRPr="002D702C">
        <w:rPr>
          <w:rFonts w:asciiTheme="minorHAnsi" w:hAnsiTheme="minorHAnsi" w:cstheme="minorHAnsi"/>
          <w:sz w:val="24"/>
          <w:szCs w:val="24"/>
        </w:rPr>
        <w:t xml:space="preserve">; </w:t>
      </w:r>
      <w:r w:rsidR="001A7985" w:rsidRPr="002D702C">
        <w:rPr>
          <w:rFonts w:asciiTheme="minorHAnsi" w:hAnsiTheme="minorHAnsi" w:cstheme="minorHAnsi"/>
          <w:bCs/>
          <w:color w:val="auto"/>
          <w:sz w:val="24"/>
          <w:szCs w:val="24"/>
        </w:rPr>
        <w:t>2-quinquies</w:t>
      </w:r>
      <w:r w:rsidR="0062123C" w:rsidRPr="002D702C">
        <w:rPr>
          <w:rFonts w:asciiTheme="minorHAnsi" w:hAnsiTheme="minorHAnsi" w:cstheme="minorHAnsi"/>
          <w:sz w:val="24"/>
          <w:szCs w:val="24"/>
        </w:rPr>
        <w:t>;</w:t>
      </w:r>
    </w:p>
    <w:p w:rsidR="0062123C" w:rsidRPr="002D702C" w:rsidRDefault="0062123C" w:rsidP="0062123C">
      <w:pPr>
        <w:pStyle w:val="Paragrafoelenco"/>
        <w:spacing w:after="0" w:line="240" w:lineRule="auto"/>
        <w:ind w:left="360"/>
        <w:rPr>
          <w:rFonts w:asciiTheme="minorHAnsi" w:hAnsiTheme="minorHAnsi" w:cstheme="minorHAnsi"/>
          <w:szCs w:val="20"/>
        </w:rPr>
      </w:pPr>
      <w:r w:rsidRPr="002D702C">
        <w:rPr>
          <w:rFonts w:asciiTheme="minorHAnsi" w:hAnsiTheme="minorHAnsi" w:cstheme="minorHAnsi"/>
          <w:szCs w:val="20"/>
        </w:rPr>
        <w:t>(si riportano in sintesi alcune parti del comma</w:t>
      </w:r>
      <w:r w:rsidR="00CF7C56" w:rsidRPr="002D702C">
        <w:rPr>
          <w:rFonts w:asciiTheme="minorHAnsi" w:hAnsiTheme="minorHAnsi" w:cstheme="minorHAnsi"/>
          <w:szCs w:val="20"/>
        </w:rPr>
        <w:t xml:space="preserve"> 2-quater</w:t>
      </w:r>
      <w:r w:rsidR="005A6DF5" w:rsidRPr="002D702C">
        <w:rPr>
          <w:rFonts w:asciiTheme="minorHAnsi" w:hAnsiTheme="minorHAnsi" w:cstheme="minorHAnsi"/>
          <w:szCs w:val="20"/>
        </w:rPr>
        <w:t xml:space="preserve"> e </w:t>
      </w:r>
      <w:r w:rsidR="005A6DF5" w:rsidRPr="002D702C">
        <w:rPr>
          <w:rFonts w:asciiTheme="minorHAnsi" w:hAnsiTheme="minorHAnsi" w:cstheme="minorHAnsi"/>
          <w:bCs/>
          <w:color w:val="auto"/>
          <w:szCs w:val="20"/>
        </w:rPr>
        <w:t>2-quinquies</w:t>
      </w:r>
      <w:r w:rsidRPr="002D702C">
        <w:rPr>
          <w:rFonts w:asciiTheme="minorHAnsi" w:hAnsiTheme="minorHAnsi" w:cstheme="minorHAnsi"/>
          <w:szCs w:val="20"/>
        </w:rPr>
        <w:t>)</w:t>
      </w:r>
    </w:p>
    <w:p w:rsidR="00985715" w:rsidRPr="002D702C" w:rsidRDefault="0062123C" w:rsidP="001E1CCE">
      <w:pPr>
        <w:pStyle w:val="Paragrafoelenco"/>
        <w:spacing w:after="0" w:line="240" w:lineRule="auto"/>
        <w:ind w:left="708"/>
        <w:rPr>
          <w:rFonts w:asciiTheme="minorHAnsi" w:hAnsiTheme="minorHAnsi" w:cstheme="minorHAnsi"/>
          <w:i/>
          <w:iCs/>
          <w:szCs w:val="20"/>
        </w:rPr>
      </w:pPr>
      <w:r w:rsidRPr="002D702C">
        <w:rPr>
          <w:rFonts w:asciiTheme="minorHAnsi" w:hAnsiTheme="minorHAnsi" w:cstheme="minorHAnsi"/>
          <w:i/>
          <w:iCs/>
          <w:szCs w:val="20"/>
        </w:rPr>
        <w:t xml:space="preserve">“In relazione ai progetti […] approvati nel periodo compreso tra la data di entrata in vigore delle norme tecniche per le costruzioni di cui al </w:t>
      </w:r>
      <w:r w:rsidR="001E1CCE" w:rsidRPr="002D702C">
        <w:rPr>
          <w:rFonts w:asciiTheme="minorHAnsi" w:hAnsiTheme="minorHAnsi" w:cstheme="minorHAnsi"/>
          <w:i/>
          <w:iCs/>
          <w:szCs w:val="20"/>
        </w:rPr>
        <w:t>decreto del Ministro</w:t>
      </w:r>
      <w:r w:rsidRPr="002D702C">
        <w:rPr>
          <w:rFonts w:asciiTheme="minorHAnsi" w:hAnsiTheme="minorHAnsi" w:cstheme="minorHAnsi"/>
          <w:i/>
          <w:iCs/>
          <w:szCs w:val="20"/>
        </w:rPr>
        <w:t xml:space="preserve"> delle infrastrutture 14 gennaio 2008[…], e la data di entrata in vigore del   </w:t>
      </w:r>
      <w:r w:rsidR="001E1CCE" w:rsidRPr="002D702C">
        <w:rPr>
          <w:rFonts w:asciiTheme="minorHAnsi" w:hAnsiTheme="minorHAnsi" w:cstheme="minorHAnsi"/>
          <w:i/>
          <w:iCs/>
          <w:szCs w:val="20"/>
        </w:rPr>
        <w:t xml:space="preserve">decreto del Ministro </w:t>
      </w:r>
      <w:r w:rsidRPr="002D702C">
        <w:rPr>
          <w:rFonts w:asciiTheme="minorHAnsi" w:hAnsiTheme="minorHAnsi" w:cstheme="minorHAnsi"/>
          <w:i/>
          <w:iCs/>
          <w:szCs w:val="20"/>
        </w:rPr>
        <w:t xml:space="preserve">delle infrastrutture e dei trasporti 17 gennaio 2018, l'accertamento della conformità di detti progetti alle norme tecniche di cui al </w:t>
      </w:r>
      <w:r w:rsidR="00EA7081" w:rsidRPr="002D702C">
        <w:rPr>
          <w:rFonts w:asciiTheme="minorHAnsi" w:hAnsiTheme="minorHAnsi" w:cstheme="minorHAnsi"/>
          <w:i/>
          <w:iCs/>
          <w:szCs w:val="20"/>
        </w:rPr>
        <w:t xml:space="preserve">decreto del Ministro </w:t>
      </w:r>
      <w:r w:rsidR="008540DD" w:rsidRPr="002D702C">
        <w:rPr>
          <w:rFonts w:asciiTheme="minorHAnsi" w:hAnsiTheme="minorHAnsi" w:cstheme="minorHAnsi"/>
          <w:i/>
          <w:iCs/>
          <w:szCs w:val="20"/>
        </w:rPr>
        <w:t xml:space="preserve">delle infrastrutture 14 gennaio 2008 </w:t>
      </w:r>
      <w:r w:rsidRPr="002D702C">
        <w:rPr>
          <w:rFonts w:asciiTheme="minorHAnsi" w:hAnsiTheme="minorHAnsi" w:cstheme="minorHAnsi"/>
          <w:i/>
          <w:iCs/>
          <w:szCs w:val="20"/>
        </w:rPr>
        <w:t xml:space="preserve">è effettuato entro il </w:t>
      </w:r>
      <w:r w:rsidRPr="002D702C">
        <w:rPr>
          <w:rFonts w:asciiTheme="minorHAnsi" w:hAnsiTheme="minorHAnsi" w:cstheme="minorHAnsi"/>
          <w:b/>
          <w:bCs/>
          <w:i/>
          <w:iCs/>
          <w:szCs w:val="20"/>
        </w:rPr>
        <w:t>31 dicembre 2021</w:t>
      </w:r>
      <w:r w:rsidRPr="002D702C">
        <w:rPr>
          <w:rFonts w:asciiTheme="minorHAnsi" w:hAnsiTheme="minorHAnsi" w:cstheme="minorHAnsi"/>
          <w:i/>
          <w:iCs/>
          <w:szCs w:val="20"/>
        </w:rPr>
        <w:t xml:space="preserve">, previa richiesta da parte delle stazioni appaltanti da presentare entro il </w:t>
      </w:r>
      <w:r w:rsidRPr="002D702C">
        <w:rPr>
          <w:rFonts w:asciiTheme="minorHAnsi" w:hAnsiTheme="minorHAnsi" w:cstheme="minorHAnsi"/>
          <w:b/>
          <w:bCs/>
          <w:i/>
          <w:iCs/>
          <w:szCs w:val="20"/>
        </w:rPr>
        <w:t>31 dicembre 2020</w:t>
      </w:r>
      <w:r w:rsidRPr="002D702C">
        <w:rPr>
          <w:rFonts w:asciiTheme="minorHAnsi" w:hAnsiTheme="minorHAnsi" w:cstheme="minorHAnsi"/>
          <w:i/>
          <w:iCs/>
          <w:szCs w:val="20"/>
        </w:rPr>
        <w:t xml:space="preserve"> e senza nuovi o maggiori oneri per la finanza pubblica, dal</w:t>
      </w:r>
      <w:r w:rsidR="00985715" w:rsidRPr="002D702C">
        <w:rPr>
          <w:rFonts w:asciiTheme="minorHAnsi" w:hAnsiTheme="minorHAnsi" w:cstheme="minorHAnsi"/>
          <w:i/>
          <w:iCs/>
          <w:szCs w:val="20"/>
        </w:rPr>
        <w:t>:</w:t>
      </w:r>
    </w:p>
    <w:tbl>
      <w:tblPr>
        <w:tblStyle w:val="Grigliatabella"/>
        <w:tblW w:w="9268" w:type="dxa"/>
        <w:tblInd w:w="708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7F5340" w:rsidRPr="002D702C" w:rsidTr="001E1CCE">
        <w:tc>
          <w:tcPr>
            <w:tcW w:w="4634" w:type="dxa"/>
          </w:tcPr>
          <w:p w:rsidR="007F5340" w:rsidRPr="002D702C" w:rsidRDefault="007F5340" w:rsidP="00985715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2D702C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Consiglio superiore dei lavori pubblici</w:t>
            </w:r>
          </w:p>
        </w:tc>
        <w:tc>
          <w:tcPr>
            <w:tcW w:w="4634" w:type="dxa"/>
          </w:tcPr>
          <w:p w:rsidR="007F5340" w:rsidRPr="002D702C" w:rsidRDefault="007F5340" w:rsidP="00985715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2D702C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Comitati tecnici amministrativi istituiti presso i provveditorati interregionali per le opere pubbliche</w:t>
            </w:r>
          </w:p>
        </w:tc>
      </w:tr>
      <w:tr w:rsidR="007F5340" w:rsidRPr="002D702C" w:rsidTr="008A2ACC">
        <w:trPr>
          <w:trHeight w:val="484"/>
        </w:trPr>
        <w:tc>
          <w:tcPr>
            <w:tcW w:w="4634" w:type="dxa"/>
          </w:tcPr>
          <w:p w:rsidR="007F5340" w:rsidRPr="002D702C" w:rsidRDefault="007F5340" w:rsidP="00985715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2D702C">
              <w:rPr>
                <w:rFonts w:asciiTheme="minorHAnsi" w:hAnsiTheme="minorHAnsi" w:cstheme="minorHAnsi"/>
                <w:i/>
                <w:iCs/>
                <w:szCs w:val="20"/>
              </w:rPr>
              <w:t>per i lavori di importo superiore a 50 milioni di euro</w:t>
            </w:r>
          </w:p>
        </w:tc>
        <w:tc>
          <w:tcPr>
            <w:tcW w:w="4634" w:type="dxa"/>
          </w:tcPr>
          <w:p w:rsidR="007F5340" w:rsidRPr="002D702C" w:rsidRDefault="007F5340" w:rsidP="00985715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2D702C">
              <w:rPr>
                <w:rFonts w:asciiTheme="minorHAnsi" w:hAnsiTheme="minorHAnsi" w:cstheme="minorHAnsi"/>
                <w:i/>
                <w:iCs/>
                <w:szCs w:val="20"/>
              </w:rPr>
              <w:t>per i lavori di importo inferiore a 50 milioni di euro</w:t>
            </w:r>
          </w:p>
        </w:tc>
      </w:tr>
      <w:tr w:rsidR="008D3358" w:rsidRPr="002D702C" w:rsidTr="001E1CCE">
        <w:tc>
          <w:tcPr>
            <w:tcW w:w="4634" w:type="dxa"/>
          </w:tcPr>
          <w:p w:rsidR="008D3358" w:rsidRPr="002D702C" w:rsidRDefault="008D3358" w:rsidP="008D335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2D702C">
              <w:rPr>
                <w:rFonts w:asciiTheme="minorHAnsi" w:hAnsiTheme="minorHAnsi" w:cstheme="minorHAnsi"/>
                <w:i/>
                <w:iCs/>
                <w:szCs w:val="20"/>
              </w:rPr>
              <w:t>Qualora il lavoro pubblico di importo inferiore a 50 milioni di euro presenti elementi di particolare rilevanza e complessità, l'accertamento di cui al primo periodo è effettuato dal Consiglio superiore dei lavori pubblici su richiesta motivata del provveditore interregionale per le opere pubbliche.</w:t>
            </w:r>
          </w:p>
        </w:tc>
        <w:tc>
          <w:tcPr>
            <w:tcW w:w="4634" w:type="dxa"/>
          </w:tcPr>
          <w:p w:rsidR="008D3358" w:rsidRPr="002D702C" w:rsidRDefault="008D3358" w:rsidP="00985715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</w:tbl>
    <w:p w:rsidR="00934EA2" w:rsidRPr="002D702C" w:rsidRDefault="00934EA2" w:rsidP="00ED3325">
      <w:pPr>
        <w:spacing w:after="0" w:line="240" w:lineRule="auto"/>
        <w:ind w:left="709"/>
        <w:rPr>
          <w:rFonts w:asciiTheme="minorHAnsi" w:hAnsiTheme="minorHAnsi" w:cstheme="minorHAnsi"/>
          <w:bCs/>
          <w:i/>
          <w:iCs/>
          <w:color w:val="auto"/>
          <w:szCs w:val="20"/>
        </w:rPr>
      </w:pP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(2-quinquies) In caso di esito positivo, l'accertamento di cui al comma 2-quater produce i medesimi effetti degli adempimenti e dell'autorizzazione previsti dagli articoli 93 e 94 del decreto del Presidente della Repubblica 6 giugno 2001, n. 380, dall'articolo 4 della legge 5 novembre 1971, n. 1086, e dagli articoli 17, 18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e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19 della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legge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2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febbraio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1974,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n.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64.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</w:p>
    <w:p w:rsidR="00934EA2" w:rsidRPr="002D702C" w:rsidRDefault="00934EA2" w:rsidP="00934EA2">
      <w:pPr>
        <w:spacing w:before="0" w:after="0" w:line="240" w:lineRule="auto"/>
        <w:ind w:left="708"/>
        <w:rPr>
          <w:rFonts w:asciiTheme="minorHAnsi" w:hAnsiTheme="minorHAnsi" w:cstheme="minorHAnsi"/>
          <w:bCs/>
          <w:i/>
          <w:iCs/>
          <w:color w:val="auto"/>
          <w:szCs w:val="20"/>
        </w:rPr>
      </w:pP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I progetti corredati dall'accertamento positivo di cui al comma 2-quater sono depositati,</w:t>
      </w:r>
      <w:r w:rsidR="000A122D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con </w:t>
      </w:r>
      <w:r w:rsidR="000A122D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modalità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telematica,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presso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l'</w:t>
      </w:r>
      <w:r w:rsidRPr="002D702C">
        <w:rPr>
          <w:rFonts w:asciiTheme="minorHAnsi" w:hAnsiTheme="minorHAnsi" w:cstheme="minorHAnsi"/>
          <w:b/>
          <w:i/>
          <w:iCs/>
          <w:color w:val="auto"/>
          <w:szCs w:val="20"/>
        </w:rPr>
        <w:t>archivio</w:t>
      </w:r>
      <w:r w:rsidR="00016DC4" w:rsidRPr="002D702C">
        <w:rPr>
          <w:rFonts w:asciiTheme="minorHAnsi" w:hAnsiTheme="minorHAnsi" w:cstheme="minorHAnsi"/>
          <w:b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/>
          <w:i/>
          <w:iCs/>
          <w:color w:val="auto"/>
          <w:szCs w:val="20"/>
        </w:rPr>
        <w:t>informatico</w:t>
      </w:r>
      <w:r w:rsidR="00016DC4" w:rsidRPr="002D702C">
        <w:rPr>
          <w:rFonts w:asciiTheme="minorHAnsi" w:hAnsiTheme="minorHAnsi" w:cstheme="minorHAnsi"/>
          <w:b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/>
          <w:i/>
          <w:iCs/>
          <w:color w:val="auto"/>
          <w:szCs w:val="20"/>
        </w:rPr>
        <w:t>nazionale</w:t>
      </w:r>
      <w:r w:rsidR="007C643F" w:rsidRPr="002D702C">
        <w:rPr>
          <w:rFonts w:asciiTheme="minorHAnsi" w:hAnsiTheme="minorHAnsi" w:cstheme="minorHAnsi"/>
          <w:b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/>
          <w:i/>
          <w:iCs/>
          <w:color w:val="auto"/>
          <w:szCs w:val="20"/>
        </w:rPr>
        <w:t>delle opere pubbliche-AINOP</w:t>
      </w:r>
      <w:r w:rsidR="007C643F" w:rsidRPr="002D702C">
        <w:rPr>
          <w:rFonts w:asciiTheme="minorHAnsi" w:hAnsiTheme="minorHAnsi" w:cstheme="minorHAnsi"/>
          <w:b/>
          <w:i/>
          <w:iCs/>
          <w:color w:val="auto"/>
          <w:szCs w:val="20"/>
        </w:rPr>
        <w:t xml:space="preserve"> </w:t>
      </w:r>
      <w:r w:rsidR="007C643F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[…].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Con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la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stessa</w:t>
      </w:r>
      <w:r w:rsidR="007C643F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modalità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di</w:t>
      </w:r>
      <w:r w:rsidR="007C643F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cui al secondo periodo sono depositati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le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varianti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di</w:t>
      </w:r>
      <w:r w:rsidR="007C643F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carattere sostanziale regolarmente approvate e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i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documenti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di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cui</w:t>
      </w:r>
      <w:r w:rsidR="007C643F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agli articoli 6 e 7 della legge 5 novembre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1971,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n.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1086,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="007C643F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nonché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'</w:t>
      </w:r>
      <w:r w:rsidR="007C643F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agli articoli 65, comma 6, ove applicabile, e 67,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comma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7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o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comma</w:t>
      </w:r>
      <w:r w:rsidR="007C643F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8-ter, del decreto del Presidente della Repubblica 6 giugno 2001,</w:t>
      </w:r>
      <w:r w:rsidR="00016DC4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n.</w:t>
      </w:r>
      <w:r w:rsidR="007C643F"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 xml:space="preserve"> </w:t>
      </w:r>
      <w:r w:rsidRPr="002D702C">
        <w:rPr>
          <w:rFonts w:asciiTheme="minorHAnsi" w:hAnsiTheme="minorHAnsi" w:cstheme="minorHAnsi"/>
          <w:bCs/>
          <w:i/>
          <w:iCs/>
          <w:color w:val="auto"/>
          <w:szCs w:val="20"/>
        </w:rPr>
        <w:t>380)).</w:t>
      </w:r>
    </w:p>
    <w:p w:rsidR="001E1CCE" w:rsidRPr="002D702C" w:rsidRDefault="001E1CCE">
      <w:pPr>
        <w:spacing w:before="0" w:after="0" w:line="240" w:lineRule="auto"/>
        <w:jc w:val="left"/>
        <w:rPr>
          <w:rFonts w:asciiTheme="minorHAnsi" w:hAnsiTheme="minorHAnsi" w:cstheme="minorHAnsi"/>
          <w:bCs/>
          <w:color w:val="auto"/>
          <w:szCs w:val="20"/>
        </w:rPr>
      </w:pPr>
      <w:r w:rsidRPr="002D702C">
        <w:rPr>
          <w:rFonts w:asciiTheme="minorHAnsi" w:hAnsiTheme="minorHAnsi" w:cstheme="minorHAnsi"/>
          <w:bCs/>
          <w:color w:val="auto"/>
          <w:szCs w:val="20"/>
        </w:rPr>
        <w:br w:type="page"/>
      </w:r>
    </w:p>
    <w:p w:rsidR="00735C53" w:rsidRPr="002D702C" w:rsidRDefault="007779C3" w:rsidP="00735C53">
      <w:pPr>
        <w:pStyle w:val="Citazioneintensa"/>
        <w:spacing w:before="60" w:after="60"/>
        <w:ind w:left="862" w:right="862"/>
        <w:outlineLvl w:val="0"/>
        <w:rPr>
          <w:rStyle w:val="Enfasiintensa"/>
          <w:rFonts w:asciiTheme="minorHAnsi" w:hAnsiTheme="minorHAnsi" w:cstheme="minorHAnsi"/>
          <w:b/>
          <w:bCs/>
          <w:sz w:val="24"/>
          <w:szCs w:val="24"/>
        </w:rPr>
      </w:pPr>
      <w:bookmarkStart w:id="1" w:name="_Toc70578456"/>
      <w:r w:rsidRPr="002D702C">
        <w:rPr>
          <w:rStyle w:val="Enfasiintensa"/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ELENCO </w:t>
      </w:r>
      <w:r w:rsidR="00F9637C" w:rsidRPr="002D702C">
        <w:rPr>
          <w:rStyle w:val="Enfasiintensa"/>
          <w:rFonts w:asciiTheme="minorHAnsi" w:hAnsiTheme="minorHAnsi" w:cstheme="minorHAnsi"/>
          <w:b/>
          <w:bCs/>
          <w:sz w:val="24"/>
          <w:szCs w:val="24"/>
        </w:rPr>
        <w:t>RILEVANTI</w:t>
      </w:r>
      <w:bookmarkEnd w:id="1"/>
      <w:r w:rsidRPr="002D702C">
        <w:rPr>
          <w:rStyle w:val="Enfasiintensa"/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779C3" w:rsidRPr="002D702C" w:rsidRDefault="007779C3" w:rsidP="00735C53">
      <w:pPr>
        <w:pStyle w:val="Citazioneintensa"/>
        <w:spacing w:before="60" w:after="60"/>
        <w:ind w:left="862" w:right="862"/>
        <w:rPr>
          <w:rStyle w:val="Enfasiintensa"/>
          <w:rFonts w:asciiTheme="minorHAnsi" w:hAnsiTheme="minorHAnsi" w:cstheme="minorHAnsi"/>
          <w:b/>
          <w:bCs/>
          <w:sz w:val="24"/>
          <w:szCs w:val="24"/>
        </w:rPr>
      </w:pPr>
      <w:r w:rsidRPr="002D702C">
        <w:rPr>
          <w:rStyle w:val="Enfasiintensa"/>
          <w:rFonts w:asciiTheme="minorHAnsi" w:hAnsiTheme="minorHAnsi" w:cstheme="minorHAnsi"/>
          <w:b/>
          <w:bCs/>
          <w:sz w:val="24"/>
          <w:szCs w:val="24"/>
        </w:rPr>
        <w:t xml:space="preserve">Interventi </w:t>
      </w:r>
      <w:r w:rsidR="00F9637C" w:rsidRPr="002D702C">
        <w:rPr>
          <w:rStyle w:val="Enfasiintensa"/>
          <w:rFonts w:asciiTheme="minorHAnsi" w:hAnsiTheme="minorHAnsi" w:cstheme="minorHAnsi"/>
          <w:b/>
          <w:bCs/>
          <w:sz w:val="24"/>
          <w:szCs w:val="24"/>
        </w:rPr>
        <w:t xml:space="preserve">rilevanti </w:t>
      </w:r>
      <w:r w:rsidRPr="002D702C">
        <w:rPr>
          <w:rStyle w:val="Enfasiintensa"/>
          <w:rFonts w:asciiTheme="minorHAnsi" w:hAnsiTheme="minorHAnsi" w:cstheme="minorHAnsi"/>
          <w:b/>
          <w:bCs/>
          <w:sz w:val="24"/>
          <w:szCs w:val="24"/>
        </w:rPr>
        <w:t>per la pubblica incolumità ai fini sismici</w:t>
      </w:r>
    </w:p>
    <w:p w:rsidR="00896C1B" w:rsidRPr="002D702C" w:rsidRDefault="00896C1B" w:rsidP="00F9637C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È fatto obbligo di richiedere l'autorizzazione sismica qualora gli interventi da realizzare ricadano in una delle seguenti categorie: </w:t>
      </w:r>
    </w:p>
    <w:p w:rsidR="00721AC3" w:rsidRPr="002D702C" w:rsidRDefault="00C476B0" w:rsidP="00CD1317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g</w:t>
      </w:r>
      <w:r w:rsidR="00BB1141" w:rsidRPr="002D702C">
        <w:rPr>
          <w:rFonts w:asciiTheme="minorHAnsi" w:hAnsiTheme="minorHAnsi" w:cstheme="minorHAnsi"/>
          <w:sz w:val="24"/>
          <w:szCs w:val="24"/>
        </w:rPr>
        <w:t>li interventi di adeguamento o miglioramento sismico di costruzioni esistenti nelle zone sismiche 1 e 2 limitatamente a valori di accelerazione compresi tra 0.2</w:t>
      </w:r>
      <w:r w:rsidR="00C73471" w:rsidRPr="002D702C">
        <w:rPr>
          <w:rFonts w:asciiTheme="minorHAnsi" w:hAnsiTheme="minorHAnsi" w:cstheme="minorHAnsi"/>
          <w:sz w:val="24"/>
          <w:szCs w:val="24"/>
        </w:rPr>
        <w:t>0g</w:t>
      </w:r>
      <w:r w:rsidR="00BB1141" w:rsidRPr="002D702C">
        <w:rPr>
          <w:rFonts w:asciiTheme="minorHAnsi" w:hAnsiTheme="minorHAnsi" w:cstheme="minorHAnsi"/>
          <w:sz w:val="24"/>
          <w:szCs w:val="24"/>
        </w:rPr>
        <w:t xml:space="preserve"> e 0.25</w:t>
      </w:r>
      <w:r w:rsidR="00C73471" w:rsidRPr="002D702C">
        <w:rPr>
          <w:rFonts w:asciiTheme="minorHAnsi" w:hAnsiTheme="minorHAnsi" w:cstheme="minorHAnsi"/>
          <w:sz w:val="24"/>
          <w:szCs w:val="24"/>
        </w:rPr>
        <w:t>g</w:t>
      </w:r>
      <w:r w:rsidRPr="002D702C">
        <w:rPr>
          <w:rFonts w:asciiTheme="minorHAnsi" w:hAnsiTheme="minorHAnsi" w:cstheme="minorHAnsi"/>
          <w:sz w:val="24"/>
          <w:szCs w:val="24"/>
        </w:rPr>
        <w:t>;</w:t>
      </w:r>
    </w:p>
    <w:p w:rsidR="00896C1B" w:rsidRPr="002D702C" w:rsidRDefault="00C476B0" w:rsidP="00CD1317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l</w:t>
      </w:r>
      <w:r w:rsidR="00CD4019" w:rsidRPr="002D702C">
        <w:rPr>
          <w:rFonts w:asciiTheme="minorHAnsi" w:hAnsiTheme="minorHAnsi" w:cstheme="minorHAnsi"/>
          <w:sz w:val="24"/>
          <w:szCs w:val="24"/>
        </w:rPr>
        <w:t xml:space="preserve">e nuove costruzioni pubbliche o private che si discostino dalle usuali tipologie o per la loro particolare complessità strutturale richiedano più articolate calcolazioni o verifiche, </w:t>
      </w:r>
      <w:r w:rsidR="00896C1B" w:rsidRPr="002D702C">
        <w:rPr>
          <w:rFonts w:asciiTheme="minorHAnsi" w:hAnsiTheme="minorHAnsi" w:cstheme="minorHAnsi"/>
          <w:sz w:val="24"/>
          <w:szCs w:val="24"/>
        </w:rPr>
        <w:t>ad eccezione di quelle realizzate nelle zone a bassa sismicità (Zona 3). In tale raggruppamento ricadono le costruzioni di particolare e non usuale concezione struttu</w:t>
      </w:r>
      <w:r w:rsidR="00CD4019" w:rsidRPr="002D702C">
        <w:rPr>
          <w:rFonts w:asciiTheme="minorHAnsi" w:hAnsiTheme="minorHAnsi" w:cstheme="minorHAnsi"/>
          <w:sz w:val="24"/>
          <w:szCs w:val="24"/>
        </w:rPr>
        <w:t>rale ricadenti in classe d’uso II. Una elencazione assolutamente non esaustiva è la seguente:</w:t>
      </w:r>
    </w:p>
    <w:p w:rsidR="0087345A" w:rsidRPr="002D702C" w:rsidRDefault="0087345A" w:rsidP="00CD1317">
      <w:pPr>
        <w:pStyle w:val="Paragrafoelenco"/>
        <w:numPr>
          <w:ilvl w:val="1"/>
          <w:numId w:val="3"/>
        </w:numPr>
        <w:spacing w:after="0" w:line="240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edifici caratterizzati da un rapporto tra l’altezza (h) e la minore dimensione in pianta (b) superiore a 3 (</w:t>
      </w:r>
      <w:r w:rsidR="00D73089" w:rsidRPr="002D702C">
        <w:rPr>
          <w:rFonts w:asciiTheme="minorHAnsi" w:hAnsiTheme="minorHAnsi" w:cstheme="minorHAnsi"/>
          <w:sz w:val="24"/>
          <w:szCs w:val="24"/>
        </w:rPr>
        <w:t>(</w:t>
      </w:r>
      <w:r w:rsidRPr="002D702C">
        <w:rPr>
          <w:rFonts w:asciiTheme="minorHAnsi" w:hAnsiTheme="minorHAnsi" w:cstheme="minorHAnsi"/>
          <w:sz w:val="24"/>
          <w:szCs w:val="24"/>
        </w:rPr>
        <w:t>h/b</w:t>
      </w:r>
      <w:r w:rsidR="00D73089" w:rsidRPr="002D702C">
        <w:rPr>
          <w:rFonts w:asciiTheme="minorHAnsi" w:hAnsiTheme="minorHAnsi" w:cstheme="minorHAnsi"/>
          <w:sz w:val="24"/>
          <w:szCs w:val="24"/>
        </w:rPr>
        <w:t>)</w:t>
      </w:r>
      <w:r w:rsidR="00C87D3A" w:rsidRPr="002D702C">
        <w:rPr>
          <w:rFonts w:asciiTheme="minorHAnsi" w:hAnsiTheme="minorHAnsi" w:cstheme="minorHAnsi"/>
          <w:sz w:val="24"/>
          <w:szCs w:val="24"/>
        </w:rPr>
        <w:footnoteReference w:id="1"/>
      </w:r>
      <w:r w:rsidRPr="002D702C">
        <w:rPr>
          <w:rFonts w:asciiTheme="minorHAnsi" w:hAnsiTheme="minorHAnsi" w:cstheme="minorHAnsi"/>
          <w:sz w:val="24"/>
          <w:szCs w:val="24"/>
        </w:rPr>
        <w:t xml:space="preserve">&gt; 3, tenuto conto di eventuali giunti sismici); </w:t>
      </w:r>
    </w:p>
    <w:p w:rsidR="0087345A" w:rsidRPr="002D702C" w:rsidRDefault="0087345A" w:rsidP="00CD1317">
      <w:pPr>
        <w:pStyle w:val="Paragrafoelenco"/>
        <w:numPr>
          <w:ilvl w:val="1"/>
          <w:numId w:val="3"/>
        </w:numPr>
        <w:spacing w:after="0" w:line="240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ciminiere, torri, vani ascensori esterni, serbatoi e silos </w:t>
      </w:r>
      <w:r w:rsidR="00D73089" w:rsidRPr="002D702C">
        <w:rPr>
          <w:rFonts w:asciiTheme="minorHAnsi" w:hAnsiTheme="minorHAnsi" w:cstheme="minorHAnsi"/>
          <w:sz w:val="24"/>
          <w:szCs w:val="24"/>
        </w:rPr>
        <w:t>(</w:t>
      </w:r>
      <w:r w:rsidRPr="002D702C">
        <w:rPr>
          <w:rFonts w:asciiTheme="minorHAnsi" w:hAnsiTheme="minorHAnsi" w:cstheme="minorHAnsi"/>
          <w:sz w:val="24"/>
          <w:szCs w:val="24"/>
        </w:rPr>
        <w:t xml:space="preserve">con altezza superiore ai 10 metri); </w:t>
      </w:r>
    </w:p>
    <w:p w:rsidR="0087345A" w:rsidRPr="002D702C" w:rsidRDefault="0087345A" w:rsidP="00CD1317">
      <w:pPr>
        <w:pStyle w:val="Paragrafoelenco"/>
        <w:numPr>
          <w:ilvl w:val="1"/>
          <w:numId w:val="3"/>
        </w:numPr>
        <w:spacing w:after="0" w:line="240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complesse strutture idrauliche (opere di sbarramento, opere di ritenuta, opere di difesa, opere longitudinali e trasversali dei corsi d’acqua, etc., di altezza maggiore di 10 metri); </w:t>
      </w:r>
    </w:p>
    <w:p w:rsidR="0087345A" w:rsidRPr="002D702C" w:rsidRDefault="0087345A" w:rsidP="00CD1317">
      <w:pPr>
        <w:pStyle w:val="Paragrafoelenco"/>
        <w:numPr>
          <w:ilvl w:val="1"/>
          <w:numId w:val="3"/>
        </w:numPr>
        <w:spacing w:after="0" w:line="240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particolari strutture strallate (ponti, andatoie, passerelle e opere di scavalco in genere di altezza libera superiore ai 10 metri); </w:t>
      </w:r>
    </w:p>
    <w:p w:rsidR="0087345A" w:rsidRPr="002D702C" w:rsidRDefault="0087345A" w:rsidP="00CD1317">
      <w:pPr>
        <w:pStyle w:val="Paragrafoelenco"/>
        <w:numPr>
          <w:ilvl w:val="1"/>
          <w:numId w:val="3"/>
        </w:numPr>
        <w:spacing w:after="0" w:line="240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costruzioni industriali caratterizzate dalla presenza di grandi macchine che inducono rilevanti sollecitazioni dinamiche; </w:t>
      </w:r>
    </w:p>
    <w:p w:rsidR="0087345A" w:rsidRPr="002D702C" w:rsidRDefault="0087345A" w:rsidP="00CD1317">
      <w:pPr>
        <w:pStyle w:val="Paragrafoelenco"/>
        <w:numPr>
          <w:ilvl w:val="1"/>
          <w:numId w:val="3"/>
        </w:numPr>
        <w:spacing w:after="0" w:line="240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costruzioni dotate di isolatori sismici, dissipatori o smorzatori a massa risonante; </w:t>
      </w:r>
    </w:p>
    <w:p w:rsidR="0087345A" w:rsidRPr="002D702C" w:rsidRDefault="0087345A" w:rsidP="00CD1317">
      <w:pPr>
        <w:pStyle w:val="Paragrafoelenco"/>
        <w:numPr>
          <w:ilvl w:val="1"/>
          <w:numId w:val="3"/>
        </w:numPr>
        <w:spacing w:after="0" w:line="240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costruzioni calcolate con fattori di comportamento aventi valore base (q</w:t>
      </w:r>
      <w:r w:rsidRPr="002D702C">
        <w:rPr>
          <w:rFonts w:asciiTheme="minorHAnsi" w:hAnsiTheme="minorHAnsi" w:cstheme="minorHAnsi"/>
          <w:sz w:val="24"/>
          <w:szCs w:val="24"/>
          <w:vertAlign w:val="subscript"/>
        </w:rPr>
        <w:t>o</w:t>
      </w:r>
      <w:r w:rsidRPr="002D702C">
        <w:rPr>
          <w:rFonts w:asciiTheme="minorHAnsi" w:hAnsiTheme="minorHAnsi" w:cstheme="minorHAnsi"/>
          <w:sz w:val="24"/>
          <w:szCs w:val="24"/>
        </w:rPr>
        <w:t xml:space="preserve">) maggiore di quello suggerito dalle </w:t>
      </w:r>
      <w:r w:rsidR="00280E54" w:rsidRPr="002D702C">
        <w:rPr>
          <w:rFonts w:asciiTheme="minorHAnsi" w:hAnsiTheme="minorHAnsi" w:cstheme="minorHAnsi"/>
          <w:sz w:val="24"/>
          <w:szCs w:val="24"/>
        </w:rPr>
        <w:t>NTC</w:t>
      </w:r>
      <w:r w:rsidRPr="002D702C">
        <w:rPr>
          <w:rFonts w:asciiTheme="minorHAnsi" w:hAnsiTheme="minorHAnsi" w:cstheme="minorHAnsi"/>
          <w:sz w:val="24"/>
          <w:szCs w:val="24"/>
        </w:rPr>
        <w:t xml:space="preserve"> </w:t>
      </w:r>
      <w:r w:rsidR="00C73471" w:rsidRPr="002D702C">
        <w:rPr>
          <w:rFonts w:asciiTheme="minorHAnsi" w:hAnsiTheme="minorHAnsi" w:cstheme="minorHAnsi"/>
          <w:sz w:val="24"/>
          <w:szCs w:val="24"/>
        </w:rPr>
        <w:t xml:space="preserve">2018 </w:t>
      </w:r>
      <w:r w:rsidRPr="002D702C">
        <w:rPr>
          <w:rFonts w:asciiTheme="minorHAnsi" w:hAnsiTheme="minorHAnsi" w:cstheme="minorHAnsi"/>
          <w:sz w:val="24"/>
          <w:szCs w:val="24"/>
        </w:rPr>
        <w:t xml:space="preserve">(Tabella 7.3.II); </w:t>
      </w:r>
    </w:p>
    <w:p w:rsidR="00280E54" w:rsidRPr="002D702C" w:rsidRDefault="0087345A" w:rsidP="00C476B0">
      <w:pPr>
        <w:pStyle w:val="Paragrafoelenco"/>
        <w:numPr>
          <w:ilvl w:val="1"/>
          <w:numId w:val="3"/>
        </w:numPr>
        <w:spacing w:after="0" w:line="240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opere geotecniche di sostegno del terreno con altezza fuori terra maggiore o uguale a </w:t>
      </w:r>
      <w:r w:rsidR="007F7F46" w:rsidRPr="002D702C">
        <w:rPr>
          <w:rFonts w:asciiTheme="minorHAnsi" w:hAnsiTheme="minorHAnsi" w:cstheme="minorHAnsi"/>
          <w:sz w:val="24"/>
          <w:szCs w:val="24"/>
        </w:rPr>
        <w:t>6</w:t>
      </w:r>
      <w:r w:rsidRPr="002D702C">
        <w:rPr>
          <w:rFonts w:asciiTheme="minorHAnsi" w:hAnsiTheme="minorHAnsi" w:cstheme="minorHAnsi"/>
          <w:sz w:val="24"/>
          <w:szCs w:val="24"/>
        </w:rPr>
        <w:t xml:space="preserve"> metri (tra le quali: paratie, palancole, muri, ancoraggi, placcaggi, chiodature, gabbionate, palificazioni, terre armate, vasche interrate) e le relative costruzioni comprendenti tali opere geotecniche qualora non strutturalmente giuntate; </w:t>
      </w:r>
    </w:p>
    <w:p w:rsidR="00C476B0" w:rsidRPr="002D702C" w:rsidRDefault="00C476B0" w:rsidP="00CD1317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g</w:t>
      </w:r>
      <w:r w:rsidR="00BB1141" w:rsidRPr="002D702C">
        <w:rPr>
          <w:rFonts w:asciiTheme="minorHAnsi" w:hAnsiTheme="minorHAnsi" w:cstheme="minorHAnsi"/>
          <w:sz w:val="24"/>
          <w:szCs w:val="24"/>
        </w:rPr>
        <w:t>li interventi nelle zone sismiche 1 e 2 relativi ad edifici pubblici o privati di interesse strategico e alle opere infrastrutturali la cui funzionalità durante gli eventi sismici assume rilievo fondamentale per le finalità di protezione civile, nonché gli interventi relativi agli edifici e alle opere infrastrutturali che possono assumere rilevanza in relazione alle conseguenze di un loro eventuale collasso</w:t>
      </w:r>
      <w:r w:rsidR="00E32995" w:rsidRPr="002D702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C1209" w:rsidRPr="002D702C" w:rsidRDefault="00AC1209" w:rsidP="00C476B0">
      <w:pPr>
        <w:pStyle w:val="Paragrafoelenco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Rientrano in tale gruppo:</w:t>
      </w:r>
    </w:p>
    <w:p w:rsidR="00394EC4" w:rsidRPr="002D702C" w:rsidRDefault="00394EC4" w:rsidP="00CD1317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D702C">
        <w:rPr>
          <w:rFonts w:asciiTheme="minorHAnsi" w:hAnsiTheme="minorHAnsi" w:cstheme="minorHAnsi"/>
          <w:color w:val="auto"/>
          <w:sz w:val="24"/>
          <w:szCs w:val="24"/>
        </w:rPr>
        <w:t>Interventi di adeguamento o di miglioramento su costruzioni in classe d’uso III e IV;</w:t>
      </w:r>
    </w:p>
    <w:p w:rsidR="00394EC4" w:rsidRPr="002D702C" w:rsidRDefault="00394EC4" w:rsidP="00CD1317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D702C">
        <w:rPr>
          <w:rFonts w:asciiTheme="minorHAnsi" w:hAnsiTheme="minorHAnsi" w:cstheme="minorHAnsi"/>
          <w:color w:val="auto"/>
          <w:sz w:val="24"/>
          <w:szCs w:val="24"/>
        </w:rPr>
        <w:t>Nuove costruzioni in classe d’uso III e IV</w:t>
      </w:r>
      <w:r w:rsidR="0034099E" w:rsidRPr="002D702C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:rsidR="00CC4EB8" w:rsidRPr="002D702C" w:rsidRDefault="00165325" w:rsidP="0034099E">
      <w:pPr>
        <w:spacing w:after="0" w:line="240" w:lineRule="auto"/>
        <w:ind w:firstLine="360"/>
        <w:rPr>
          <w:rFonts w:asciiTheme="minorHAnsi" w:hAnsiTheme="minorHAnsi" w:cstheme="minorHAnsi"/>
          <w:color w:val="auto"/>
          <w:sz w:val="24"/>
          <w:szCs w:val="24"/>
        </w:rPr>
      </w:pPr>
      <w:r w:rsidRPr="002D702C">
        <w:rPr>
          <w:rFonts w:asciiTheme="minorHAnsi" w:hAnsiTheme="minorHAnsi" w:cstheme="minorHAnsi"/>
          <w:color w:val="auto"/>
          <w:sz w:val="24"/>
          <w:szCs w:val="24"/>
        </w:rPr>
        <w:t xml:space="preserve">Sono da ritenersi ricompresi in tale fattispecie, </w:t>
      </w:r>
      <w:r w:rsidR="00CC4EB8" w:rsidRPr="002D702C">
        <w:rPr>
          <w:rFonts w:asciiTheme="minorHAnsi" w:hAnsiTheme="minorHAnsi" w:cstheme="minorHAnsi"/>
          <w:color w:val="auto"/>
          <w:sz w:val="24"/>
          <w:szCs w:val="24"/>
        </w:rPr>
        <w:t>In aggiunta alle strutture e agli edifici di competenza statale di cui agli allegati A e B del decreto del Dipartimento di Protezione Civile del 21/10/2003</w:t>
      </w:r>
      <w:r w:rsidRPr="002D702C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CC4EB8" w:rsidRPr="002D702C">
        <w:rPr>
          <w:rFonts w:asciiTheme="minorHAnsi" w:hAnsiTheme="minorHAnsi" w:cstheme="minorHAnsi"/>
          <w:color w:val="auto"/>
          <w:sz w:val="24"/>
          <w:szCs w:val="24"/>
        </w:rPr>
        <w:t xml:space="preserve"> i seguenti edifici e strutture di competenza regionale:</w:t>
      </w:r>
    </w:p>
    <w:p w:rsidR="00AC1209" w:rsidRPr="002D702C" w:rsidRDefault="00AC1209" w:rsidP="00CD1317">
      <w:pPr>
        <w:pStyle w:val="Paragrafoelenco"/>
        <w:numPr>
          <w:ilvl w:val="1"/>
          <w:numId w:val="3"/>
        </w:numPr>
        <w:spacing w:after="0" w:line="240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Edifici</w:t>
      </w:r>
      <w:r w:rsidR="007148F0" w:rsidRPr="002D702C">
        <w:rPr>
          <w:rFonts w:asciiTheme="minorHAnsi" w:hAnsiTheme="minorHAnsi" w:cstheme="minorHAnsi"/>
          <w:sz w:val="24"/>
          <w:szCs w:val="24"/>
        </w:rPr>
        <w:t xml:space="preserve"> e opere infrastrutturali di interesse strategico la cui funzionalità durante gli eventi sismici assume rilievo fondamentale per le finalità di protezione civile</w:t>
      </w:r>
      <w:r w:rsidRPr="002D702C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34099E" w:rsidRPr="002D702C" w:rsidRDefault="0034099E">
      <w:pPr>
        <w:spacing w:before="0" w:after="0" w:line="240" w:lineRule="auto"/>
        <w:jc w:val="left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br w:type="page"/>
      </w:r>
    </w:p>
    <w:p w:rsidR="007148F0" w:rsidRPr="002D702C" w:rsidRDefault="00721AC3" w:rsidP="00F9637C">
      <w:pPr>
        <w:spacing w:after="0" w:line="240" w:lineRule="auto"/>
        <w:ind w:left="285" w:firstLine="708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lastRenderedPageBreak/>
        <w:t>Edifici:</w:t>
      </w:r>
    </w:p>
    <w:p w:rsidR="00AC1209" w:rsidRPr="002D702C" w:rsidRDefault="00AC1209" w:rsidP="00CD1317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Edifici destinati a sedi de</w:t>
      </w:r>
      <w:r w:rsidR="0016108F" w:rsidRPr="002D702C">
        <w:rPr>
          <w:rFonts w:asciiTheme="minorHAnsi" w:hAnsiTheme="minorHAnsi" w:cstheme="minorHAnsi"/>
          <w:sz w:val="24"/>
          <w:szCs w:val="24"/>
        </w:rPr>
        <w:t>ll’Amministrazione Regionale, dell’Amministrazione Provinciale, di Amministrazioni Comunali, di Comunità Montane limitatamente a</w:t>
      </w:r>
      <w:r w:rsidR="00831E33" w:rsidRPr="002D702C">
        <w:rPr>
          <w:rFonts w:asciiTheme="minorHAnsi" w:hAnsiTheme="minorHAnsi" w:cstheme="minorHAnsi"/>
          <w:sz w:val="24"/>
          <w:szCs w:val="24"/>
        </w:rPr>
        <w:t xml:space="preserve"> quelli</w:t>
      </w:r>
      <w:r w:rsidR="0016108F" w:rsidRPr="002D702C">
        <w:rPr>
          <w:rFonts w:asciiTheme="minorHAnsi" w:hAnsiTheme="minorHAnsi" w:cstheme="minorHAnsi"/>
          <w:sz w:val="24"/>
          <w:szCs w:val="24"/>
        </w:rPr>
        <w:t xml:space="preserve"> ospitanti funzioni/attività connesse con la gestione dell’emergenza</w:t>
      </w:r>
      <w:r w:rsidR="00831E33" w:rsidRPr="002D702C">
        <w:rPr>
          <w:rFonts w:asciiTheme="minorHAnsi" w:hAnsiTheme="minorHAnsi" w:cstheme="minorHAnsi"/>
          <w:sz w:val="24"/>
          <w:szCs w:val="24"/>
        </w:rPr>
        <w:t>;</w:t>
      </w:r>
    </w:p>
    <w:p w:rsidR="00AC1209" w:rsidRPr="002D702C" w:rsidRDefault="00AC1209" w:rsidP="00CD1317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Strutture individuate come sedi di sale operative per la gestione delle emergenze (SO</w:t>
      </w:r>
      <w:r w:rsidR="0016108F" w:rsidRPr="002D702C">
        <w:rPr>
          <w:rFonts w:asciiTheme="minorHAnsi" w:hAnsiTheme="minorHAnsi" w:cstheme="minorHAnsi"/>
          <w:sz w:val="24"/>
          <w:szCs w:val="24"/>
        </w:rPr>
        <w:t>UP, SOI, CPPC, COM, COC, etc.). e c</w:t>
      </w:r>
      <w:r w:rsidRPr="002D702C">
        <w:rPr>
          <w:rFonts w:asciiTheme="minorHAnsi" w:hAnsiTheme="minorHAnsi" w:cstheme="minorHAnsi"/>
          <w:sz w:val="24"/>
          <w:szCs w:val="24"/>
        </w:rPr>
        <w:t>entri funzionali di protezione civile</w:t>
      </w:r>
      <w:r w:rsidR="00831E33" w:rsidRPr="002D702C">
        <w:rPr>
          <w:rFonts w:asciiTheme="minorHAnsi" w:hAnsiTheme="minorHAnsi" w:cstheme="minorHAnsi"/>
          <w:sz w:val="24"/>
          <w:szCs w:val="24"/>
        </w:rPr>
        <w:t>;</w:t>
      </w:r>
    </w:p>
    <w:p w:rsidR="00AC1209" w:rsidRPr="002D702C" w:rsidRDefault="00AC1209" w:rsidP="00CD1317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Edifici ed opere individuate nei piani d’emergenza regionali, provinciali, comunali o in altre disposizioni per la gestione dell’emergenza</w:t>
      </w:r>
      <w:r w:rsidR="00831E33" w:rsidRPr="002D702C">
        <w:rPr>
          <w:rFonts w:asciiTheme="minorHAnsi" w:hAnsiTheme="minorHAnsi" w:cstheme="minorHAnsi"/>
          <w:sz w:val="24"/>
          <w:szCs w:val="24"/>
        </w:rPr>
        <w:t>;</w:t>
      </w:r>
      <w:r w:rsidRPr="002D70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C1209" w:rsidRPr="002D702C" w:rsidRDefault="00AC1209" w:rsidP="00CD1317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Ospedali e strutture sanitarie dotate di Pronto Soccorso o dipartimenti di emergenza, urgenza e accettazione</w:t>
      </w:r>
      <w:r w:rsidR="00BF2E1C" w:rsidRPr="002D702C">
        <w:rPr>
          <w:rFonts w:asciiTheme="minorHAnsi" w:hAnsiTheme="minorHAnsi" w:cstheme="minorHAnsi"/>
          <w:sz w:val="24"/>
          <w:szCs w:val="24"/>
        </w:rPr>
        <w:t>;</w:t>
      </w:r>
    </w:p>
    <w:p w:rsidR="00AC1209" w:rsidRPr="002D702C" w:rsidRDefault="00AC1209" w:rsidP="00CD1317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Sedi</w:t>
      </w:r>
      <w:r w:rsidR="0016108F" w:rsidRPr="002D702C">
        <w:rPr>
          <w:rFonts w:asciiTheme="minorHAnsi" w:hAnsiTheme="minorHAnsi" w:cstheme="minorHAnsi"/>
          <w:sz w:val="24"/>
          <w:szCs w:val="24"/>
        </w:rPr>
        <w:t xml:space="preserve"> </w:t>
      </w:r>
      <w:r w:rsidR="00BF2E1C" w:rsidRPr="002D702C">
        <w:rPr>
          <w:rFonts w:asciiTheme="minorHAnsi" w:hAnsiTheme="minorHAnsi" w:cstheme="minorHAnsi"/>
          <w:sz w:val="24"/>
          <w:szCs w:val="24"/>
        </w:rPr>
        <w:t xml:space="preserve">delle </w:t>
      </w:r>
      <w:r w:rsidR="0016108F" w:rsidRPr="002D702C">
        <w:rPr>
          <w:rFonts w:asciiTheme="minorHAnsi" w:hAnsiTheme="minorHAnsi" w:cstheme="minorHAnsi"/>
          <w:sz w:val="24"/>
          <w:szCs w:val="24"/>
        </w:rPr>
        <w:t>Aziende Unità Sanitarie Locali limitatamente agli edifici ospitanti funzioni/attività connesse con la gestione dell’emergenza</w:t>
      </w:r>
      <w:r w:rsidR="00BF2E1C" w:rsidRPr="002D702C">
        <w:rPr>
          <w:rFonts w:asciiTheme="minorHAnsi" w:hAnsiTheme="minorHAnsi" w:cstheme="minorHAnsi"/>
          <w:sz w:val="24"/>
          <w:szCs w:val="24"/>
        </w:rPr>
        <w:t>;</w:t>
      </w:r>
    </w:p>
    <w:p w:rsidR="00AC1209" w:rsidRPr="002D702C" w:rsidRDefault="00AC1209" w:rsidP="00CD1317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Centrali operative 118</w:t>
      </w:r>
      <w:r w:rsidR="00BF2E1C" w:rsidRPr="002D702C">
        <w:rPr>
          <w:rFonts w:asciiTheme="minorHAnsi" w:hAnsiTheme="minorHAnsi" w:cstheme="minorHAnsi"/>
          <w:sz w:val="24"/>
          <w:szCs w:val="24"/>
        </w:rPr>
        <w:t>;</w:t>
      </w:r>
    </w:p>
    <w:p w:rsidR="00AC1209" w:rsidRPr="002D702C" w:rsidRDefault="00AC1209" w:rsidP="00F9637C">
      <w:pPr>
        <w:spacing w:after="0" w:line="240" w:lineRule="auto"/>
        <w:ind w:left="285" w:firstLine="708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t>Infrastrutture</w:t>
      </w:r>
      <w:r w:rsidR="007148F0" w:rsidRPr="002D702C">
        <w:rPr>
          <w:rFonts w:asciiTheme="minorHAnsi" w:hAnsiTheme="minorHAnsi" w:cstheme="minorHAnsi"/>
          <w:sz w:val="24"/>
          <w:szCs w:val="24"/>
        </w:rPr>
        <w:t>:</w:t>
      </w:r>
    </w:p>
    <w:p w:rsidR="00AC1209" w:rsidRPr="002D702C" w:rsidRDefault="00471D2C" w:rsidP="00CD1317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V</w:t>
      </w:r>
      <w:r w:rsidR="00AC1209" w:rsidRPr="002D702C">
        <w:rPr>
          <w:rFonts w:asciiTheme="minorHAnsi" w:hAnsiTheme="minorHAnsi" w:cstheme="minorHAnsi"/>
          <w:sz w:val="24"/>
          <w:szCs w:val="24"/>
        </w:rPr>
        <w:t>ie di comunicazione regionali, provinciali e comunali, ed opere d’arte annesse, limitatamente a quelle strategiche individuate nei piani di emergenza o in altre disposizioni per la gestione dell’emergenza</w:t>
      </w:r>
      <w:r w:rsidR="002B36FD" w:rsidRPr="002D702C">
        <w:rPr>
          <w:rFonts w:asciiTheme="minorHAnsi" w:hAnsiTheme="minorHAnsi" w:cstheme="minorHAnsi"/>
          <w:sz w:val="24"/>
          <w:szCs w:val="24"/>
        </w:rPr>
        <w:t>;</w:t>
      </w:r>
    </w:p>
    <w:p w:rsidR="00AC1209" w:rsidRPr="002D702C" w:rsidRDefault="00AC1209" w:rsidP="00CD1317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Porti, aeroporti ed eliporti individuati nei piani di emergenza o in altre disposizioni per la gestione dell’emergenza</w:t>
      </w:r>
      <w:r w:rsidR="002B36FD" w:rsidRPr="002D702C">
        <w:rPr>
          <w:rFonts w:asciiTheme="minorHAnsi" w:hAnsiTheme="minorHAnsi" w:cstheme="minorHAnsi"/>
          <w:sz w:val="24"/>
          <w:szCs w:val="24"/>
        </w:rPr>
        <w:t>;</w:t>
      </w:r>
      <w:r w:rsidRPr="002D70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21AC3" w:rsidRPr="002D702C" w:rsidRDefault="00AC1209" w:rsidP="00CD1317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Strutture connesse con la produzione, trasporto e distribuzione di energia elettrica</w:t>
      </w:r>
      <w:r w:rsidR="002B36FD" w:rsidRPr="002D702C">
        <w:rPr>
          <w:rFonts w:asciiTheme="minorHAnsi" w:hAnsiTheme="minorHAnsi" w:cstheme="minorHAnsi"/>
          <w:sz w:val="24"/>
          <w:szCs w:val="24"/>
        </w:rPr>
        <w:t>;</w:t>
      </w:r>
      <w:r w:rsidRPr="002D70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C1209" w:rsidRPr="002D702C" w:rsidRDefault="00AC1209" w:rsidP="00CD1317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Strutture connesse con la produzione, trasporto e distribuzione di materiali combustibili (oleodotti, gasdotti, ecc.)</w:t>
      </w:r>
      <w:r w:rsidR="002B36FD" w:rsidRPr="002D702C">
        <w:rPr>
          <w:rFonts w:asciiTheme="minorHAnsi" w:hAnsiTheme="minorHAnsi" w:cstheme="minorHAnsi"/>
          <w:sz w:val="24"/>
          <w:szCs w:val="24"/>
        </w:rPr>
        <w:t>;</w:t>
      </w:r>
      <w:r w:rsidRPr="002D70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C1209" w:rsidRPr="002D702C" w:rsidRDefault="00AC1209" w:rsidP="00CD1317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Strutture connesse con il funzionamento di acquedotti locali</w:t>
      </w:r>
      <w:r w:rsidR="002B36FD" w:rsidRPr="002D702C">
        <w:rPr>
          <w:rFonts w:asciiTheme="minorHAnsi" w:hAnsiTheme="minorHAnsi" w:cstheme="minorHAnsi"/>
          <w:sz w:val="24"/>
          <w:szCs w:val="24"/>
        </w:rPr>
        <w:t>;</w:t>
      </w:r>
      <w:r w:rsidRPr="002D70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C1209" w:rsidRPr="002D702C" w:rsidRDefault="00AC1209" w:rsidP="00CD1317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Strutture connesse con i servizi di comunicazione (radio, telefonia fissa e portatile, televisione)</w:t>
      </w:r>
      <w:r w:rsidR="002B36FD" w:rsidRPr="002D702C">
        <w:rPr>
          <w:rFonts w:asciiTheme="minorHAnsi" w:hAnsiTheme="minorHAnsi" w:cstheme="minorHAnsi"/>
          <w:sz w:val="24"/>
          <w:szCs w:val="24"/>
        </w:rPr>
        <w:t>;</w:t>
      </w:r>
      <w:r w:rsidRPr="002D70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04FB8" w:rsidRPr="002D702C" w:rsidRDefault="00AC1209" w:rsidP="007763D2">
      <w:pPr>
        <w:pStyle w:val="Paragrafoelenco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Altre strutture eventualmente specificate nei piani di emergenza o in altre disposizioni per la gestione dell’emergenza</w:t>
      </w:r>
      <w:r w:rsidR="002B36FD" w:rsidRPr="002D702C">
        <w:rPr>
          <w:rFonts w:asciiTheme="minorHAnsi" w:hAnsiTheme="minorHAnsi" w:cstheme="minorHAnsi"/>
          <w:sz w:val="24"/>
          <w:szCs w:val="24"/>
        </w:rPr>
        <w:t>;</w:t>
      </w:r>
    </w:p>
    <w:p w:rsidR="007148F0" w:rsidRPr="002D702C" w:rsidRDefault="007148F0" w:rsidP="00CD1317">
      <w:pPr>
        <w:pStyle w:val="Paragrafoelenco"/>
        <w:numPr>
          <w:ilvl w:val="1"/>
          <w:numId w:val="3"/>
        </w:numPr>
        <w:spacing w:after="0" w:line="240" w:lineRule="auto"/>
        <w:ind w:left="993" w:hanging="633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Edifici e opere infrastrutturali assumere rilevanza in relazione alle conseguenze di un eventuale collasso:</w:t>
      </w:r>
      <w:r w:rsidR="002E1D88" w:rsidRPr="002D70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C1209" w:rsidRPr="002D702C" w:rsidRDefault="007148F0" w:rsidP="00F9637C">
      <w:pPr>
        <w:spacing w:before="0"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t>E</w:t>
      </w:r>
      <w:r w:rsidR="00AC1209"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t>difici</w:t>
      </w:r>
    </w:p>
    <w:p w:rsidR="00AC1209" w:rsidRPr="002D702C" w:rsidRDefault="00D3348C" w:rsidP="00CD1317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Edifici scolastici di ogni ordine e grado</w:t>
      </w:r>
      <w:r w:rsidR="00304FB8" w:rsidRPr="002D702C">
        <w:rPr>
          <w:rFonts w:asciiTheme="minorHAnsi" w:hAnsiTheme="minorHAnsi" w:cstheme="minorHAnsi"/>
          <w:sz w:val="24"/>
          <w:szCs w:val="24"/>
        </w:rPr>
        <w:t>;</w:t>
      </w:r>
    </w:p>
    <w:p w:rsidR="00AC1209" w:rsidRPr="002D702C" w:rsidRDefault="00AC1209" w:rsidP="00CD1317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Strutture ricreative (cinema, teatri, discoteche, mostre, etc.)</w:t>
      </w:r>
      <w:r w:rsidR="00304FB8" w:rsidRPr="002D702C">
        <w:rPr>
          <w:rFonts w:asciiTheme="minorHAnsi" w:hAnsiTheme="minorHAnsi" w:cstheme="minorHAnsi"/>
          <w:sz w:val="24"/>
          <w:szCs w:val="24"/>
        </w:rPr>
        <w:t>;</w:t>
      </w:r>
    </w:p>
    <w:p w:rsidR="00AC1209" w:rsidRPr="002D702C" w:rsidRDefault="00AC1209" w:rsidP="00CD1317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Strutture destinate ad attività culturali (musei, biblioteche, sale convegni, etc.)</w:t>
      </w:r>
      <w:r w:rsidR="00304FB8" w:rsidRPr="002D702C">
        <w:rPr>
          <w:rFonts w:asciiTheme="minorHAnsi" w:hAnsiTheme="minorHAnsi" w:cstheme="minorHAnsi"/>
          <w:sz w:val="24"/>
          <w:szCs w:val="24"/>
        </w:rPr>
        <w:t>;</w:t>
      </w:r>
    </w:p>
    <w:p w:rsidR="00D3348C" w:rsidRPr="002D702C" w:rsidRDefault="00AC1209" w:rsidP="00CD1317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Edifici aperti al culto non rientranti tra quelli di cui all’allegato 1, elenco B, punto 1.3 del Decreto del Capo del Dipartimento della Protezione Civile, n° 3685 del 21.10.2003</w:t>
      </w:r>
      <w:r w:rsidR="00304FB8" w:rsidRPr="002D702C">
        <w:rPr>
          <w:rFonts w:asciiTheme="minorHAnsi" w:hAnsiTheme="minorHAnsi" w:cstheme="minorHAnsi"/>
          <w:sz w:val="24"/>
          <w:szCs w:val="24"/>
        </w:rPr>
        <w:t>;</w:t>
      </w:r>
      <w:r w:rsidRPr="002D70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3348C" w:rsidRPr="002D702C" w:rsidRDefault="00D3348C" w:rsidP="00CD1317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Stadi e </w:t>
      </w:r>
      <w:r w:rsidR="00960275" w:rsidRPr="002D702C">
        <w:rPr>
          <w:rFonts w:asciiTheme="minorHAnsi" w:hAnsiTheme="minorHAnsi" w:cstheme="minorHAnsi"/>
          <w:sz w:val="24"/>
          <w:szCs w:val="24"/>
        </w:rPr>
        <w:t>impianti sportivi</w:t>
      </w:r>
      <w:r w:rsidR="00304FB8" w:rsidRPr="002D702C">
        <w:rPr>
          <w:rFonts w:asciiTheme="minorHAnsi" w:hAnsiTheme="minorHAnsi" w:cstheme="minorHAnsi"/>
          <w:sz w:val="24"/>
          <w:szCs w:val="24"/>
        </w:rPr>
        <w:t>;</w:t>
      </w:r>
    </w:p>
    <w:p w:rsidR="00AC1209" w:rsidRPr="002D702C" w:rsidRDefault="00AC1209" w:rsidP="00CD1317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Strutture sanitarie e/o socio-assistenziali con ospiti non autosufficienti (ospedali, case di cura, cliniche, case di riposo, ospizi, orfanotrofi, etc.)</w:t>
      </w:r>
      <w:r w:rsidR="00304FB8" w:rsidRPr="002D702C">
        <w:rPr>
          <w:rFonts w:asciiTheme="minorHAnsi" w:hAnsiTheme="minorHAnsi" w:cstheme="minorHAnsi"/>
          <w:sz w:val="24"/>
          <w:szCs w:val="24"/>
        </w:rPr>
        <w:t>;</w:t>
      </w:r>
    </w:p>
    <w:p w:rsidR="00BB3C44" w:rsidRPr="002D702C" w:rsidRDefault="00AC1209" w:rsidP="00D97A99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D702C">
        <w:rPr>
          <w:rFonts w:asciiTheme="minorHAnsi" w:hAnsiTheme="minorHAnsi" w:cstheme="minorHAnsi"/>
          <w:color w:val="auto"/>
          <w:sz w:val="24"/>
          <w:szCs w:val="24"/>
        </w:rPr>
        <w:t xml:space="preserve">Edifici e strutture aperte al pubblico </w:t>
      </w:r>
      <w:r w:rsidR="00BB3C44" w:rsidRPr="002D702C">
        <w:rPr>
          <w:rFonts w:asciiTheme="minorHAnsi" w:hAnsiTheme="minorHAnsi" w:cstheme="minorHAnsi"/>
          <w:color w:val="auto"/>
          <w:sz w:val="24"/>
          <w:szCs w:val="24"/>
        </w:rPr>
        <w:t>destinate alla erogazione di servizi (uffici pubblici e privati) o adibiti al commercio (</w:t>
      </w:r>
      <w:r w:rsidR="00D97A99">
        <w:rPr>
          <w:rFonts w:asciiTheme="minorHAnsi" w:hAnsiTheme="minorHAnsi" w:cstheme="minorHAnsi"/>
          <w:color w:val="auto"/>
          <w:sz w:val="24"/>
          <w:szCs w:val="24"/>
        </w:rPr>
        <w:t>grandi strutture di vendita</w:t>
      </w:r>
      <w:r w:rsidR="009C6C36">
        <w:rPr>
          <w:rFonts w:asciiTheme="minorHAnsi" w:hAnsiTheme="minorHAnsi" w:cstheme="minorHAnsi"/>
          <w:color w:val="auto"/>
          <w:sz w:val="24"/>
          <w:szCs w:val="24"/>
        </w:rPr>
        <w:t xml:space="preserve"> e </w:t>
      </w:r>
      <w:r w:rsidR="009C6C36" w:rsidRPr="002D702C">
        <w:rPr>
          <w:rFonts w:asciiTheme="minorHAnsi" w:hAnsiTheme="minorHAnsi" w:cstheme="minorHAnsi"/>
          <w:color w:val="auto"/>
          <w:sz w:val="24"/>
          <w:szCs w:val="24"/>
        </w:rPr>
        <w:t xml:space="preserve">centri </w:t>
      </w:r>
      <w:r w:rsidR="009C6C36" w:rsidRPr="00D97A99">
        <w:rPr>
          <w:rFonts w:asciiTheme="minorHAnsi" w:hAnsiTheme="minorHAnsi" w:cstheme="minorHAnsi"/>
          <w:color w:val="auto"/>
          <w:sz w:val="24"/>
          <w:szCs w:val="24"/>
        </w:rPr>
        <w:t>commerciali</w:t>
      </w:r>
      <w:r w:rsidR="00D97A99">
        <w:rPr>
          <w:rFonts w:asciiTheme="minorHAnsi" w:hAnsiTheme="minorHAnsi" w:cstheme="minorHAnsi"/>
          <w:color w:val="auto"/>
          <w:sz w:val="24"/>
          <w:szCs w:val="24"/>
        </w:rPr>
        <w:t xml:space="preserve"> come </w:t>
      </w:r>
      <w:r w:rsidR="009C6C36">
        <w:rPr>
          <w:rFonts w:asciiTheme="minorHAnsi" w:hAnsiTheme="minorHAnsi" w:cstheme="minorHAnsi"/>
          <w:color w:val="auto"/>
          <w:sz w:val="24"/>
          <w:szCs w:val="24"/>
        </w:rPr>
        <w:t xml:space="preserve">rispettivamente </w:t>
      </w:r>
      <w:r w:rsidR="00D97A99">
        <w:rPr>
          <w:rFonts w:asciiTheme="minorHAnsi" w:hAnsiTheme="minorHAnsi" w:cstheme="minorHAnsi"/>
          <w:color w:val="auto"/>
          <w:sz w:val="24"/>
          <w:szCs w:val="24"/>
        </w:rPr>
        <w:t>definit</w:t>
      </w:r>
      <w:r w:rsidR="009C6C36">
        <w:rPr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="00D97A99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9C6C36">
        <w:rPr>
          <w:rFonts w:asciiTheme="minorHAnsi" w:hAnsiTheme="minorHAnsi" w:cstheme="minorHAnsi"/>
          <w:color w:val="auto"/>
          <w:sz w:val="24"/>
          <w:szCs w:val="24"/>
        </w:rPr>
        <w:t xml:space="preserve">gli </w:t>
      </w:r>
      <w:r w:rsidR="00D97A99">
        <w:rPr>
          <w:rFonts w:asciiTheme="minorHAnsi" w:hAnsiTheme="minorHAnsi" w:cstheme="minorHAnsi"/>
          <w:color w:val="auto"/>
          <w:sz w:val="24"/>
          <w:szCs w:val="24"/>
        </w:rPr>
        <w:t>art</w:t>
      </w:r>
      <w:r w:rsidR="009C6C36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D97A99">
        <w:rPr>
          <w:rFonts w:asciiTheme="minorHAnsi" w:hAnsiTheme="minorHAnsi" w:cstheme="minorHAnsi"/>
          <w:color w:val="auto"/>
          <w:sz w:val="24"/>
          <w:szCs w:val="24"/>
        </w:rPr>
        <w:t>. 25</w:t>
      </w:r>
      <w:r w:rsidR="009C6C36">
        <w:rPr>
          <w:rFonts w:asciiTheme="minorHAnsi" w:hAnsiTheme="minorHAnsi" w:cstheme="minorHAnsi"/>
          <w:color w:val="auto"/>
          <w:sz w:val="24"/>
          <w:szCs w:val="24"/>
        </w:rPr>
        <w:t xml:space="preserve"> e 31</w:t>
      </w:r>
      <w:r w:rsidR="00D97A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97A99">
        <w:rPr>
          <w:rFonts w:asciiTheme="minorHAnsi" w:hAnsiTheme="minorHAnsi" w:cstheme="minorHAnsi"/>
          <w:color w:val="auto"/>
          <w:sz w:val="24"/>
          <w:szCs w:val="24"/>
        </w:rPr>
        <w:t xml:space="preserve">del Regolamento Regionale </w:t>
      </w:r>
      <w:r w:rsidR="00D97A99" w:rsidRPr="00D97A99">
        <w:rPr>
          <w:rFonts w:asciiTheme="minorHAnsi" w:hAnsiTheme="minorHAnsi" w:cstheme="minorHAnsi"/>
          <w:color w:val="auto"/>
          <w:sz w:val="24"/>
          <w:szCs w:val="24"/>
        </w:rPr>
        <w:t>02 marzo 2015, n. 1</w:t>
      </w:r>
      <w:r w:rsidR="00BB3C44" w:rsidRPr="002D702C">
        <w:rPr>
          <w:rFonts w:asciiTheme="minorHAnsi" w:hAnsiTheme="minorHAnsi" w:cstheme="minorHAnsi"/>
          <w:color w:val="auto"/>
          <w:sz w:val="24"/>
          <w:szCs w:val="24"/>
        </w:rPr>
        <w:t>) suscettibili di grande affollamento</w:t>
      </w:r>
      <w:r w:rsidR="00304FB8" w:rsidRPr="002D702C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:rsidR="00304FB8" w:rsidRPr="002D702C" w:rsidRDefault="00AC1209" w:rsidP="007763D2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Strutture a carattere industriale, di produzione e stoccaggio di prodotti insalubri </w:t>
      </w:r>
      <w:r w:rsidR="00E54EEF">
        <w:rPr>
          <w:rFonts w:asciiTheme="minorHAnsi" w:hAnsiTheme="minorHAnsi" w:cstheme="minorHAnsi"/>
          <w:sz w:val="24"/>
          <w:szCs w:val="24"/>
        </w:rPr>
        <w:t xml:space="preserve">e </w:t>
      </w:r>
      <w:bookmarkStart w:id="2" w:name="_GoBack"/>
      <w:bookmarkEnd w:id="2"/>
      <w:r w:rsidRPr="002D702C">
        <w:rPr>
          <w:rFonts w:asciiTheme="minorHAnsi" w:hAnsiTheme="minorHAnsi" w:cstheme="minorHAnsi"/>
          <w:sz w:val="24"/>
          <w:szCs w:val="24"/>
        </w:rPr>
        <w:t xml:space="preserve">pericolosi. </w:t>
      </w:r>
    </w:p>
    <w:p w:rsidR="00AC1209" w:rsidRPr="002D702C" w:rsidRDefault="00AC1209" w:rsidP="00F9637C">
      <w:pPr>
        <w:spacing w:before="0"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t>Infrastrutture</w:t>
      </w:r>
    </w:p>
    <w:p w:rsidR="00AC1209" w:rsidRPr="002D702C" w:rsidRDefault="00AC1209" w:rsidP="00CD1317">
      <w:pPr>
        <w:pStyle w:val="Paragrafoelenco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Stazioni per il trasporto pubblico</w:t>
      </w:r>
      <w:r w:rsidR="007763D2" w:rsidRPr="002D702C">
        <w:rPr>
          <w:rFonts w:asciiTheme="minorHAnsi" w:hAnsiTheme="minorHAnsi" w:cstheme="minorHAnsi"/>
          <w:sz w:val="24"/>
          <w:szCs w:val="24"/>
        </w:rPr>
        <w:t>;</w:t>
      </w:r>
    </w:p>
    <w:p w:rsidR="007763D2" w:rsidRPr="00E54EEF" w:rsidRDefault="00AC1209" w:rsidP="008F512D">
      <w:pPr>
        <w:pStyle w:val="Paragrafoelenco"/>
        <w:numPr>
          <w:ilvl w:val="0"/>
          <w:numId w:val="7"/>
        </w:numPr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54EEF">
        <w:rPr>
          <w:rFonts w:asciiTheme="minorHAnsi" w:hAnsiTheme="minorHAnsi" w:cstheme="minorHAnsi"/>
          <w:sz w:val="24"/>
          <w:szCs w:val="24"/>
        </w:rPr>
        <w:t>Impianti di depurazione</w:t>
      </w:r>
      <w:r w:rsidR="007763D2" w:rsidRPr="00E54EEF">
        <w:rPr>
          <w:rFonts w:asciiTheme="minorHAnsi" w:hAnsiTheme="minorHAnsi" w:cstheme="minorHAnsi"/>
          <w:sz w:val="24"/>
          <w:szCs w:val="24"/>
        </w:rPr>
        <w:t>;</w:t>
      </w:r>
      <w:r w:rsidR="007763D2" w:rsidRPr="00E54EEF">
        <w:rPr>
          <w:rFonts w:asciiTheme="minorHAnsi" w:hAnsiTheme="minorHAnsi" w:cstheme="minorHAnsi"/>
          <w:sz w:val="24"/>
          <w:szCs w:val="24"/>
        </w:rPr>
        <w:br w:type="page"/>
      </w:r>
    </w:p>
    <w:p w:rsidR="007779C3" w:rsidRPr="002D702C" w:rsidRDefault="007779C3" w:rsidP="00F9637C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35C53" w:rsidRPr="002D702C" w:rsidRDefault="007779C3" w:rsidP="00735C53">
      <w:pPr>
        <w:pStyle w:val="Citazioneintensa"/>
        <w:spacing w:before="60" w:after="60"/>
        <w:ind w:left="862" w:right="862"/>
        <w:outlineLvl w:val="0"/>
        <w:rPr>
          <w:rStyle w:val="Enfasiintensa"/>
          <w:rFonts w:asciiTheme="minorHAnsi" w:hAnsiTheme="minorHAnsi" w:cstheme="minorHAnsi"/>
          <w:b/>
          <w:bCs/>
          <w:sz w:val="24"/>
          <w:szCs w:val="24"/>
        </w:rPr>
      </w:pPr>
      <w:bookmarkStart w:id="3" w:name="_Toc70578457"/>
      <w:r w:rsidRPr="002D702C">
        <w:rPr>
          <w:rStyle w:val="Enfasiintensa"/>
          <w:rFonts w:asciiTheme="minorHAnsi" w:hAnsiTheme="minorHAnsi" w:cstheme="minorHAnsi"/>
          <w:b/>
          <w:bCs/>
          <w:sz w:val="24"/>
          <w:szCs w:val="24"/>
        </w:rPr>
        <w:t xml:space="preserve">ELENCO </w:t>
      </w:r>
      <w:r w:rsidR="00FD72EA" w:rsidRPr="002D702C">
        <w:rPr>
          <w:rStyle w:val="Enfasiintensa"/>
          <w:rFonts w:asciiTheme="minorHAnsi" w:hAnsiTheme="minorHAnsi" w:cstheme="minorHAnsi"/>
          <w:b/>
          <w:bCs/>
          <w:sz w:val="24"/>
          <w:szCs w:val="24"/>
        </w:rPr>
        <w:t>PRIVI DI RILEVANZA</w:t>
      </w:r>
      <w:bookmarkEnd w:id="3"/>
      <w:r w:rsidRPr="002D702C">
        <w:rPr>
          <w:rStyle w:val="Enfasiintensa"/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32158B" w:rsidRPr="002D702C" w:rsidRDefault="007779C3" w:rsidP="00735C53">
      <w:pPr>
        <w:pStyle w:val="Citazioneintensa"/>
        <w:spacing w:before="60" w:after="60"/>
        <w:ind w:left="862" w:right="862"/>
        <w:rPr>
          <w:rStyle w:val="Enfasiintensa"/>
          <w:rFonts w:asciiTheme="minorHAnsi" w:hAnsiTheme="minorHAnsi" w:cstheme="minorHAnsi"/>
          <w:b/>
          <w:bCs/>
          <w:sz w:val="24"/>
          <w:szCs w:val="24"/>
        </w:rPr>
      </w:pPr>
      <w:r w:rsidRPr="002D702C">
        <w:rPr>
          <w:rStyle w:val="Enfasiintensa"/>
          <w:rFonts w:asciiTheme="minorHAnsi" w:hAnsiTheme="minorHAnsi" w:cstheme="minorHAnsi"/>
          <w:b/>
          <w:bCs/>
          <w:sz w:val="24"/>
          <w:szCs w:val="24"/>
        </w:rPr>
        <w:t xml:space="preserve">Interventi </w:t>
      </w:r>
      <w:r w:rsidR="00FD72EA" w:rsidRPr="002D702C">
        <w:rPr>
          <w:rStyle w:val="Enfasiintensa"/>
          <w:rFonts w:asciiTheme="minorHAnsi" w:hAnsiTheme="minorHAnsi" w:cstheme="minorHAnsi"/>
          <w:b/>
          <w:bCs/>
          <w:sz w:val="24"/>
          <w:szCs w:val="24"/>
        </w:rPr>
        <w:t xml:space="preserve">privi di rilevanza </w:t>
      </w:r>
      <w:r w:rsidRPr="002D702C">
        <w:rPr>
          <w:rStyle w:val="Enfasiintensa"/>
          <w:rFonts w:asciiTheme="minorHAnsi" w:hAnsiTheme="minorHAnsi" w:cstheme="minorHAnsi"/>
          <w:b/>
          <w:bCs/>
          <w:sz w:val="24"/>
          <w:szCs w:val="24"/>
        </w:rPr>
        <w:t>per la pubblica incolumità ai fini sismici</w:t>
      </w:r>
    </w:p>
    <w:p w:rsidR="0032158B" w:rsidRPr="002D702C" w:rsidRDefault="0032158B" w:rsidP="00735C53">
      <w:pPr>
        <w:rPr>
          <w:rFonts w:asciiTheme="minorHAnsi" w:hAnsiTheme="minorHAnsi" w:cstheme="minorHAnsi"/>
          <w:sz w:val="24"/>
          <w:szCs w:val="24"/>
          <w:u w:val="single"/>
        </w:rPr>
      </w:pPr>
      <w:r w:rsidRPr="002D702C">
        <w:rPr>
          <w:rFonts w:asciiTheme="minorHAnsi" w:hAnsiTheme="minorHAnsi" w:cstheme="minorHAnsi"/>
          <w:sz w:val="24"/>
          <w:szCs w:val="24"/>
          <w:u w:val="single"/>
        </w:rPr>
        <w:t xml:space="preserve">Ambito di applicazione ed efficacia. </w:t>
      </w:r>
    </w:p>
    <w:p w:rsidR="0032158B" w:rsidRPr="002D702C" w:rsidRDefault="0032158B" w:rsidP="00F9637C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Ai sensi dell’art. 94bis del D.P.R 380/01 gli interventi privi di rilevanza per la pubblica incolumità ai fini sismici sono </w:t>
      </w:r>
      <w:r w:rsidRPr="002D702C">
        <w:rPr>
          <w:rFonts w:asciiTheme="minorHAnsi" w:hAnsiTheme="minorHAnsi" w:cstheme="minorHAnsi"/>
          <w:b/>
          <w:sz w:val="24"/>
          <w:szCs w:val="24"/>
        </w:rPr>
        <w:t>esclusi dalle procedure di autorizzazione e di deposito</w:t>
      </w:r>
      <w:r w:rsidRPr="002D702C">
        <w:rPr>
          <w:rFonts w:asciiTheme="minorHAnsi" w:hAnsiTheme="minorHAnsi" w:cstheme="minorHAnsi"/>
          <w:sz w:val="24"/>
          <w:szCs w:val="24"/>
        </w:rPr>
        <w:t xml:space="preserve">, di cui agli artt. 8 e 8bis della Legge Regionale 1 del 04/01/2018 (“Nuove norme per le costruzioni in zone sismiche delle Marche”). </w:t>
      </w:r>
    </w:p>
    <w:p w:rsidR="0032158B" w:rsidRPr="002D702C" w:rsidRDefault="0032158B" w:rsidP="00F9637C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Ai fini del presente atto, si intendono “</w:t>
      </w:r>
      <w:r w:rsidRPr="002D702C">
        <w:rPr>
          <w:rFonts w:asciiTheme="minorHAnsi" w:hAnsiTheme="minorHAnsi" w:cstheme="minorHAnsi"/>
          <w:b/>
          <w:sz w:val="24"/>
          <w:szCs w:val="24"/>
        </w:rPr>
        <w:t>privi di rilevanza per la pubblica incolumità ai fini sismici</w:t>
      </w:r>
      <w:r w:rsidRPr="002D702C">
        <w:rPr>
          <w:rFonts w:asciiTheme="minorHAnsi" w:hAnsiTheme="minorHAnsi" w:cstheme="minorHAnsi"/>
          <w:sz w:val="24"/>
          <w:szCs w:val="24"/>
        </w:rPr>
        <w:t xml:space="preserve">”, quegli interventi ritenuti strutturalmente non rilevanti agli effetti della valutazione del rischio sismico, riconducibili unicamente ai casi di nuove costruzioni individuati </w:t>
      </w:r>
      <w:r w:rsidRPr="002D702C">
        <w:rPr>
          <w:rFonts w:asciiTheme="minorHAnsi" w:hAnsiTheme="minorHAnsi" w:cstheme="minorHAnsi"/>
          <w:b/>
          <w:sz w:val="24"/>
          <w:szCs w:val="24"/>
        </w:rPr>
        <w:t>nell’elenco A</w:t>
      </w:r>
      <w:r w:rsidRPr="002D702C">
        <w:rPr>
          <w:rFonts w:asciiTheme="minorHAnsi" w:hAnsiTheme="minorHAnsi" w:cstheme="minorHAnsi"/>
          <w:sz w:val="24"/>
          <w:szCs w:val="24"/>
        </w:rPr>
        <w:t xml:space="preserve">, e di interventi su costruzioni esistenti individuati </w:t>
      </w:r>
      <w:r w:rsidRPr="002D702C">
        <w:rPr>
          <w:rFonts w:asciiTheme="minorHAnsi" w:hAnsiTheme="minorHAnsi" w:cstheme="minorHAnsi"/>
          <w:b/>
          <w:sz w:val="24"/>
          <w:szCs w:val="24"/>
        </w:rPr>
        <w:t>nell’elenco B,</w:t>
      </w:r>
      <w:r w:rsidRPr="002D702C">
        <w:rPr>
          <w:rFonts w:asciiTheme="minorHAnsi" w:hAnsiTheme="minorHAnsi" w:cstheme="minorHAnsi"/>
          <w:sz w:val="24"/>
          <w:szCs w:val="24"/>
        </w:rPr>
        <w:t xml:space="preserve"> di seguito riportati. </w:t>
      </w:r>
    </w:p>
    <w:p w:rsidR="0032158B" w:rsidRPr="002D702C" w:rsidRDefault="0032158B" w:rsidP="00F9637C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Il mancato rispetto anche di uno solo dei parametri geometrici e dimensionali, di peso, di uso e altro indicati negli elenchi del presente Allegato comporta l’esclusione del caso in esame dagli interventi privi di rilevanza per la pubblica incolumità ai fini sismici. </w:t>
      </w:r>
    </w:p>
    <w:p w:rsidR="0032158B" w:rsidRPr="002D702C" w:rsidRDefault="0032158B" w:rsidP="00F9637C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La disciplina prevista dal presente atto si applica anche nel caso di interventi plurimi, ad esclusione degli interventi individuati negli elenchi A e B in cui ciò sia espressamente escluso. Costituiscono interventi plurimi quelli che comportano la realizzazione: </w:t>
      </w:r>
    </w:p>
    <w:p w:rsidR="0032158B" w:rsidRPr="002D702C" w:rsidRDefault="0032158B" w:rsidP="00CD1317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di più d’una delle nuove costruzioni individuate nell’elenco A, nel medesimo sito, a condizione che le medesime nuove costruzioni non siano </w:t>
      </w:r>
      <w:r w:rsidRPr="002D702C">
        <w:rPr>
          <w:rFonts w:asciiTheme="minorHAnsi" w:hAnsiTheme="minorHAnsi" w:cstheme="minorHAnsi"/>
          <w:sz w:val="24"/>
          <w:szCs w:val="24"/>
          <w:u w:val="single"/>
        </w:rPr>
        <w:t>realizzate in continuità e comunque poste ad una distanza non inferiore all’altezza del manufatto</w:t>
      </w:r>
      <w:r w:rsidRPr="002D702C">
        <w:rPr>
          <w:rFonts w:asciiTheme="minorHAnsi" w:hAnsiTheme="minorHAnsi" w:cstheme="minorHAnsi"/>
          <w:sz w:val="24"/>
          <w:szCs w:val="24"/>
        </w:rPr>
        <w:t xml:space="preserve"> stesso e purché ciascuna di queste rispetti i limiti e parametri indicati nella voce corrispondente; </w:t>
      </w:r>
    </w:p>
    <w:p w:rsidR="0032158B" w:rsidRPr="002D702C" w:rsidRDefault="0032158B" w:rsidP="00F9637C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ovvero </w:t>
      </w:r>
    </w:p>
    <w:p w:rsidR="0032158B" w:rsidRPr="002D702C" w:rsidRDefault="0032158B" w:rsidP="00CD1317">
      <w:pPr>
        <w:pStyle w:val="Paragrafoelenco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di più d’uno degli interventi su costruzioni esistenti individuati nell’elenco B, qualora siano realizzati contemporaneamente o per interventi successivi, ad esclusione del caso in cui l’insieme degli interventi realizzati o da realizzare ed il cumulo dei loro effetti comportino la violazione dei limiti e dei requisiti stabiliti dal presente Allegato. </w:t>
      </w:r>
    </w:p>
    <w:p w:rsidR="0032158B" w:rsidRPr="002D702C" w:rsidRDefault="0032158B" w:rsidP="00F9637C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Le eventuali trasformazioni successive di interventi privi di rilevanza per la pubblica incolumità ai fini sismici, se portano ad altra tipologia di intervento non prevista dal presente Allegato, sono soggette a deposito o ad autorizzazione sismica secondo la normativa vigente. </w:t>
      </w:r>
    </w:p>
    <w:p w:rsidR="00D80153" w:rsidRPr="002D702C" w:rsidRDefault="00D80153" w:rsidP="00F9637C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2158B" w:rsidRPr="002D702C" w:rsidRDefault="0032158B" w:rsidP="00CD1317">
      <w:pPr>
        <w:pStyle w:val="Paragrafoelenco"/>
        <w:numPr>
          <w:ilvl w:val="0"/>
          <w:numId w:val="9"/>
        </w:numPr>
        <w:spacing w:after="0" w:line="240" w:lineRule="auto"/>
        <w:outlineLvl w:val="2"/>
        <w:rPr>
          <w:rFonts w:asciiTheme="minorHAnsi" w:hAnsiTheme="minorHAnsi" w:cstheme="minorHAnsi"/>
          <w:b/>
          <w:sz w:val="24"/>
          <w:szCs w:val="24"/>
        </w:rPr>
      </w:pPr>
      <w:bookmarkStart w:id="4" w:name="_Toc70578458"/>
      <w:r w:rsidRPr="002D702C">
        <w:rPr>
          <w:rFonts w:asciiTheme="minorHAnsi" w:hAnsiTheme="minorHAnsi" w:cstheme="minorHAnsi"/>
          <w:b/>
          <w:sz w:val="24"/>
          <w:szCs w:val="24"/>
        </w:rPr>
        <w:t>Elaborati progettuali con cui dimostrare la ricorrenza degli interventi privi di rilevanza per la pubblica incolumità ai fini sismici.</w:t>
      </w:r>
      <w:bookmarkEnd w:id="4"/>
      <w:r w:rsidRPr="002D702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2158B" w:rsidRPr="002D702C" w:rsidRDefault="0032158B" w:rsidP="007532DB">
      <w:pPr>
        <w:spacing w:before="0"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Il presente paragrafo disciplina gli elaborati necessari a dimostrare che un intervento è privo di rilevanza per la pubblica incolumità ai fini sismici. Si tratta quindi di quegli elaborati necessari a dimostrare la ricorrenza delle caratteristiche e dei requisiti, indicati negli elenchi A e B del presente Allegato. </w:t>
      </w:r>
    </w:p>
    <w:p w:rsidR="0032158B" w:rsidRPr="002D702C" w:rsidRDefault="0032158B" w:rsidP="007532DB">
      <w:pPr>
        <w:spacing w:before="0"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La documentazione necessaria è costituita da: </w:t>
      </w:r>
    </w:p>
    <w:p w:rsidR="0032158B" w:rsidRPr="002D702C" w:rsidRDefault="0032158B" w:rsidP="00CD1317">
      <w:pPr>
        <w:pStyle w:val="Paragrafoelenco"/>
        <w:numPr>
          <w:ilvl w:val="0"/>
          <w:numId w:val="10"/>
        </w:num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la dichiarazione</w:t>
      </w:r>
      <w:r w:rsidR="00D45164" w:rsidRPr="002D702C">
        <w:rPr>
          <w:rFonts w:asciiTheme="minorHAnsi" w:hAnsiTheme="minorHAnsi" w:cstheme="minorHAnsi"/>
          <w:sz w:val="24"/>
          <w:szCs w:val="24"/>
        </w:rPr>
        <w:t xml:space="preserve"> (relazione di asseverazione) presente nel titolo abilitativo comunale a</w:t>
      </w:r>
      <w:r w:rsidRPr="002D702C">
        <w:rPr>
          <w:rFonts w:asciiTheme="minorHAnsi" w:hAnsiTheme="minorHAnsi" w:cstheme="minorHAnsi"/>
          <w:sz w:val="24"/>
          <w:szCs w:val="24"/>
        </w:rPr>
        <w:t xml:space="preserve"> firmata dal progettista, contenente l’asseverazione che l’opera è priva di rilevanza per la pubblica incolumità ai fini sismici, in quanto l’intervento ricade in una delle ipotesi indicate negli elenchi A e B; </w:t>
      </w:r>
    </w:p>
    <w:p w:rsidR="00E66BAC" w:rsidRPr="002D702C" w:rsidRDefault="0032158B" w:rsidP="00CD1317">
      <w:pPr>
        <w:pStyle w:val="Paragrafoelenco"/>
        <w:numPr>
          <w:ilvl w:val="0"/>
          <w:numId w:val="10"/>
        </w:num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la relazione tecnica esplicativa: contenente le informazioni relative alla tipologia della costruzione o del manufatto, le dimensioni dell’intervento proposto, la destinazione d’uso ed il contesto in cui viene realizzato, indicando espressamente a quale ipotesi indicata negli elenchi A e B si fa riferimento. Occorre valutare e dimostrare analiticamente che siano rispettati i limiti di carico prescritti ed ogni altro requisito o </w:t>
      </w:r>
      <w:r w:rsidRPr="002D702C">
        <w:rPr>
          <w:rFonts w:asciiTheme="minorHAnsi" w:hAnsiTheme="minorHAnsi" w:cstheme="minorHAnsi"/>
          <w:sz w:val="24"/>
          <w:szCs w:val="24"/>
        </w:rPr>
        <w:lastRenderedPageBreak/>
        <w:t>condizione indicati nei medesimi elenchi, nonché eseguire le necessarie verifiche di stabilità.</w:t>
      </w:r>
    </w:p>
    <w:p w:rsidR="0032158B" w:rsidRPr="002D702C" w:rsidRDefault="00E66BAC" w:rsidP="00CD1317">
      <w:pPr>
        <w:pStyle w:val="Paragrafoelenco"/>
        <w:numPr>
          <w:ilvl w:val="0"/>
          <w:numId w:val="10"/>
        </w:num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Relazione Geotecnica e Relazione Geologica (ove necessario).</w:t>
      </w:r>
      <w:r w:rsidR="0032158B" w:rsidRPr="002D702C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2158B" w:rsidRPr="002D702C" w:rsidRDefault="0032158B" w:rsidP="00CD1317">
      <w:pPr>
        <w:pStyle w:val="Paragrafoelenco"/>
        <w:numPr>
          <w:ilvl w:val="0"/>
          <w:numId w:val="10"/>
        </w:num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l’elaborato grafico: quotato, comprensivo di piante e sezioni.  </w:t>
      </w:r>
    </w:p>
    <w:p w:rsidR="0032158B" w:rsidRPr="002D702C" w:rsidRDefault="0032158B" w:rsidP="007532DB">
      <w:pPr>
        <w:spacing w:before="0" w:after="0" w:line="240" w:lineRule="auto"/>
        <w:ind w:left="360"/>
        <w:rPr>
          <w:rFonts w:asciiTheme="minorHAnsi" w:hAnsiTheme="minorHAnsi" w:cstheme="minorHAnsi"/>
          <w:sz w:val="24"/>
          <w:szCs w:val="24"/>
          <w:highlight w:val="yellow"/>
        </w:rPr>
      </w:pPr>
      <w:r w:rsidRPr="002D702C">
        <w:rPr>
          <w:rFonts w:asciiTheme="minorHAnsi" w:hAnsiTheme="minorHAnsi" w:cstheme="minorHAnsi"/>
          <w:sz w:val="24"/>
          <w:szCs w:val="24"/>
        </w:rPr>
        <w:t>La suddetta documentazione, predisposta dal progettista abilitato, nei limiti delle proprie competenze, dovrà essere allegata alla domanda per il rilascio del titolo abilitativo.</w:t>
      </w:r>
    </w:p>
    <w:p w:rsidR="007532DB" w:rsidRPr="002D702C" w:rsidRDefault="007532DB" w:rsidP="007532DB">
      <w:pPr>
        <w:spacing w:before="0" w:after="0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:rsidR="0032158B" w:rsidRPr="002D702C" w:rsidRDefault="0032158B" w:rsidP="007532DB">
      <w:pPr>
        <w:spacing w:before="0" w:after="0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2D702C">
        <w:rPr>
          <w:rFonts w:asciiTheme="minorHAnsi" w:hAnsiTheme="minorHAnsi" w:cstheme="minorHAnsi"/>
          <w:b/>
          <w:bCs/>
          <w:sz w:val="24"/>
          <w:szCs w:val="24"/>
        </w:rPr>
        <w:t xml:space="preserve">Definizioni </w:t>
      </w:r>
    </w:p>
    <w:p w:rsidR="0032158B" w:rsidRPr="002D702C" w:rsidRDefault="0032158B" w:rsidP="00CD1317">
      <w:pPr>
        <w:pStyle w:val="Paragrafoelenco"/>
        <w:numPr>
          <w:ilvl w:val="0"/>
          <w:numId w:val="11"/>
        </w:num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per le costruzioni edili: </w:t>
      </w:r>
    </w:p>
    <w:p w:rsidR="0032158B" w:rsidRPr="002D702C" w:rsidRDefault="0032158B" w:rsidP="00CD1317">
      <w:pPr>
        <w:pStyle w:val="Paragrafoelenco"/>
        <w:numPr>
          <w:ilvl w:val="1"/>
          <w:numId w:val="11"/>
        </w:numPr>
        <w:spacing w:after="0" w:line="240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le superfici e i volumi sono da considerare lordi;</w:t>
      </w:r>
    </w:p>
    <w:p w:rsidR="0032158B" w:rsidRPr="002D702C" w:rsidRDefault="0032158B" w:rsidP="00CD1317">
      <w:pPr>
        <w:pStyle w:val="Paragrafoelenco"/>
        <w:numPr>
          <w:ilvl w:val="1"/>
          <w:numId w:val="11"/>
        </w:numPr>
        <w:spacing w:after="0" w:line="240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i pesi unitari indicati sono riferiti all’intera struttura e, quindi, comprensivi degli elementi verticali ed orizzontali, escluse le fondazioni;</w:t>
      </w:r>
    </w:p>
    <w:p w:rsidR="0032158B" w:rsidRPr="002D702C" w:rsidRDefault="0032158B" w:rsidP="00CD1317">
      <w:pPr>
        <w:pStyle w:val="Paragrafoelenco"/>
        <w:numPr>
          <w:ilvl w:val="0"/>
          <w:numId w:val="11"/>
        </w:num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per le opere di sostegno, le opere interrate e le opere idrauliche: </w:t>
      </w:r>
    </w:p>
    <w:p w:rsidR="0032158B" w:rsidRPr="002D702C" w:rsidRDefault="0032158B" w:rsidP="00CD1317">
      <w:pPr>
        <w:pStyle w:val="Paragrafoelenco"/>
        <w:numPr>
          <w:ilvl w:val="1"/>
          <w:numId w:val="11"/>
        </w:numPr>
        <w:spacing w:after="0" w:line="240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le altezze sono valutate dall’estradosso delle fondazioni alla sommità del muro. </w:t>
      </w:r>
    </w:p>
    <w:p w:rsidR="0032158B" w:rsidRPr="002D702C" w:rsidRDefault="0032158B" w:rsidP="007532DB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Nella descrizione degli interventi, gli aggetti e gli sbalzi sono consentiti solo se esplicitati. </w:t>
      </w:r>
    </w:p>
    <w:p w:rsidR="0032158B" w:rsidRPr="002D702C" w:rsidRDefault="0032158B" w:rsidP="007532DB">
      <w:pPr>
        <w:spacing w:before="0"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32158B" w:rsidRPr="002D702C" w:rsidRDefault="0032158B" w:rsidP="007532DB">
      <w:pPr>
        <w:spacing w:before="0" w:after="0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2D702C">
        <w:rPr>
          <w:rFonts w:asciiTheme="minorHAnsi" w:hAnsiTheme="minorHAnsi" w:cstheme="minorHAnsi"/>
          <w:b/>
          <w:bCs/>
          <w:sz w:val="24"/>
          <w:szCs w:val="24"/>
        </w:rPr>
        <w:t xml:space="preserve">Osservanza delle norme tecniche per le costruzioni </w:t>
      </w:r>
    </w:p>
    <w:p w:rsidR="0032158B" w:rsidRPr="002D702C" w:rsidRDefault="0032158B" w:rsidP="007532DB">
      <w:pPr>
        <w:spacing w:before="0"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Per gli interventi privi di rilevanza per la pubblica incolumità ai fini sismici, così come per ogni altra costruzione, rimane fermo l’obbligo dell’osservanza delle norme tecniche per le costruzioni (N.T.C.) e di ogni altra disciplina urbanistica ed edilizia, vigente e adottata. Pertanto, per gli interventi individuati dal presente Allegato soggetti a titolo abilitativo edilizio, l’osservanza delle N.T.C. è espressamente asseverata dal progettista abilitato</w:t>
      </w:r>
      <w:r w:rsidR="000B4787" w:rsidRPr="002D702C">
        <w:rPr>
          <w:rFonts w:asciiTheme="minorHAnsi" w:hAnsiTheme="minorHAnsi" w:cstheme="minorHAnsi"/>
          <w:sz w:val="24"/>
          <w:szCs w:val="24"/>
        </w:rPr>
        <w:t xml:space="preserve">, ai sensi </w:t>
      </w:r>
      <w:r w:rsidRPr="002D702C">
        <w:rPr>
          <w:rFonts w:asciiTheme="minorHAnsi" w:hAnsiTheme="minorHAnsi" w:cstheme="minorHAnsi"/>
          <w:sz w:val="24"/>
          <w:szCs w:val="24"/>
        </w:rPr>
        <w:t xml:space="preserve">dell’art. 6, commi 1 e 4, del D.P.R. n. 380 del 2001, rispettivamente in caso di permesso di costruire, SCIA, e di intervento di manutenzione straordinaria soggetto a comunicazione di inizio dei lavori asseverata. </w:t>
      </w:r>
    </w:p>
    <w:p w:rsidR="0032158B" w:rsidRPr="002D702C" w:rsidRDefault="0032158B" w:rsidP="00F9637C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2158B" w:rsidRPr="002D702C" w:rsidRDefault="0032158B" w:rsidP="00CD1317">
      <w:pPr>
        <w:pStyle w:val="Paragrafoelenco"/>
        <w:numPr>
          <w:ilvl w:val="0"/>
          <w:numId w:val="9"/>
        </w:numPr>
        <w:spacing w:after="0" w:line="240" w:lineRule="auto"/>
        <w:outlineLvl w:val="2"/>
        <w:rPr>
          <w:rFonts w:asciiTheme="minorHAnsi" w:hAnsiTheme="minorHAnsi" w:cstheme="minorHAnsi"/>
          <w:b/>
          <w:sz w:val="24"/>
          <w:szCs w:val="24"/>
        </w:rPr>
      </w:pPr>
      <w:bookmarkStart w:id="5" w:name="_Toc70578459"/>
      <w:r w:rsidRPr="002D702C">
        <w:rPr>
          <w:rFonts w:asciiTheme="minorHAnsi" w:hAnsiTheme="minorHAnsi" w:cstheme="minorHAnsi"/>
          <w:b/>
          <w:sz w:val="24"/>
          <w:szCs w:val="24"/>
        </w:rPr>
        <w:t>Elenco degli interventi</w:t>
      </w:r>
      <w:bookmarkEnd w:id="5"/>
      <w:r w:rsidRPr="002D702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2158B" w:rsidRPr="002D702C" w:rsidRDefault="0032158B" w:rsidP="00CD1317">
      <w:pPr>
        <w:pStyle w:val="Paragrafoelenco"/>
        <w:numPr>
          <w:ilvl w:val="0"/>
          <w:numId w:val="12"/>
        </w:numPr>
        <w:spacing w:after="0" w:line="240" w:lineRule="auto"/>
        <w:ind w:left="709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D702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Nuove costruzioni prive di rilevanza per la pubblica incolumità ai fini sismici </w:t>
      </w:r>
    </w:p>
    <w:p w:rsidR="0032158B" w:rsidRPr="002D702C" w:rsidRDefault="0032158B" w:rsidP="00CD1317">
      <w:pPr>
        <w:pStyle w:val="Paragrafoelenco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t>Tettoie, serre e opere assimilabili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Tettoie, strutture di sostegno leggere con copertura e chiusure in materiali aventi peso proprio (G1) e permanente portato (G2) complessivamente ≤ 1 kN/m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 xml:space="preserve"> di altezza media ≤ 3 m aventi superficie coperta ≤ 20 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 xml:space="preserve">, comprensivo di eventuale aggetto ≤ 1,20 m.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Serre, adibite esclusivamente a coltivazioni, con copertura e chiusure in materiali leggeri aventi peso proprio (G1) e permanente portato (G2) complessivamente ≤ 1 kN/m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 xml:space="preserve"> di altezza media ≤ 4 m</w:t>
      </w:r>
      <w:r w:rsidR="001D3E94" w:rsidRPr="002D702C">
        <w:rPr>
          <w:rFonts w:asciiTheme="minorHAnsi" w:hAnsiTheme="minorHAnsi" w:cstheme="minorHAnsi"/>
          <w:sz w:val="24"/>
          <w:szCs w:val="24"/>
        </w:rPr>
        <w:t>.</w:t>
      </w:r>
      <w:r w:rsidRPr="002D70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Pergolati di altezza media ≤ 3 m, realizzati con strutture leggere (in legno, elementi metallici, etc.) aventi peso proprio (G1) ≤ 0,25 kN/m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Strutture ad un piano, con copertura e chiusure leggere in teli, adibite a deposito, realizzate con strutture (in legno, elementi metallici, etc.) aventi complessivamente peso proprio (G1) e permanente portato (G2) ≤ 0,50 kN/m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2158B" w:rsidRPr="002D702C" w:rsidRDefault="0032158B" w:rsidP="00CD1317">
      <w:pPr>
        <w:pStyle w:val="Paragrafoelenco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Opere di sostegno con fondazione diretta e opere idrauliche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Opere di sostegno in c.a. a sbalzo di altezza fuori terra ≤ </w:t>
      </w:r>
      <w:r w:rsidR="008B19A1" w:rsidRPr="002D702C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8B19A1" w:rsidRPr="002D702C">
        <w:rPr>
          <w:rFonts w:asciiTheme="minorHAnsi" w:hAnsiTheme="minorHAnsi" w:cstheme="minorHAnsi"/>
          <w:sz w:val="24"/>
          <w:szCs w:val="24"/>
        </w:rPr>
        <w:t xml:space="preserve"> </w:t>
      </w:r>
      <w:r w:rsidRPr="002D702C">
        <w:rPr>
          <w:rFonts w:asciiTheme="minorHAnsi" w:hAnsiTheme="minorHAnsi" w:cstheme="minorHAnsi"/>
          <w:sz w:val="24"/>
          <w:szCs w:val="24"/>
        </w:rPr>
        <w:t>m.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Opere di sostegno a gravità, in calcestruzzo, gabbionate, muri cellulari, terre rinforzate, rilevati ed argini di altezza fuori terra ≤ 3 m, e siano presenti carichi permanenti direttamente agenti sul cuneo di spinta ≤ 5 kN/ 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>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Laghetti o invasi con rilevato o sbarramento di altezza fuori terra ≤ 2 m e volume &lt; 5.000 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2D702C">
        <w:rPr>
          <w:rFonts w:asciiTheme="minorHAnsi" w:hAnsiTheme="minorHAnsi" w:cstheme="minorHAnsi"/>
          <w:sz w:val="24"/>
          <w:szCs w:val="24"/>
        </w:rPr>
        <w:t>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Opere idrauliche </w:t>
      </w:r>
      <w:r w:rsidR="008B19A1" w:rsidRPr="002D702C">
        <w:rPr>
          <w:rFonts w:asciiTheme="minorHAnsi" w:hAnsiTheme="minorHAnsi" w:cstheme="minorHAnsi"/>
          <w:color w:val="auto"/>
          <w:sz w:val="24"/>
          <w:szCs w:val="24"/>
        </w:rPr>
        <w:t>trasversali di altezza minore di 2 metri prive di ancoraggi;</w:t>
      </w:r>
    </w:p>
    <w:p w:rsidR="008B19A1" w:rsidRPr="002D702C" w:rsidRDefault="008B19A1" w:rsidP="008B19A1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D702C">
        <w:rPr>
          <w:rFonts w:asciiTheme="minorHAnsi" w:hAnsiTheme="minorHAnsi" w:cstheme="minorHAnsi"/>
          <w:color w:val="auto"/>
          <w:sz w:val="24"/>
          <w:szCs w:val="24"/>
        </w:rPr>
        <w:lastRenderedPageBreak/>
        <w:t>Opere idrauliche longitudinali con funzione di sostegno di altezza minore di 3 metri prive di ancoraggi.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Piccoli attraversamenti, tombinamenti su fossi, fognature compresi i pozzetti di ispezione, condotte interrate, realizzati con manufatti scatolari aventi dimensioni nette interne (larghezza altezza o diametro in caso di sezioni circolari) ≤ 2,50 m.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Rivestimento corticale con reti di scarpate rocciose</w:t>
      </w:r>
      <w:r w:rsidR="005B4739" w:rsidRPr="002D702C">
        <w:rPr>
          <w:rFonts w:asciiTheme="minorHAnsi" w:hAnsiTheme="minorHAnsi" w:cstheme="minorHAnsi"/>
          <w:sz w:val="24"/>
          <w:szCs w:val="24"/>
        </w:rPr>
        <w:t>.</w:t>
      </w:r>
    </w:p>
    <w:p w:rsidR="0032158B" w:rsidRPr="002D702C" w:rsidRDefault="0032158B" w:rsidP="00CD1317">
      <w:pPr>
        <w:pStyle w:val="Paragrafoelenco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t>Manufatti, strutturalmente autonomi, adibiti a servizi, impianti tecnologici, ricovero animali e simili comprese le relative fondazioni ad eccezione di situazione geologico tecniche sfavorevoli e/o di pericolosità elevata e/o molto elevata così come definito dagli strumenti urbanistici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Manufatti leggeri ad uso servizi (quali spogliatoi, bagni, garage, rimesse attrezzi, depositi, capanni da caccia e pesca), chioschi e gazebi, ricovero animali, e locali simili, ad un solo piano con superficie ≤ 20 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 xml:space="preserve"> e altezza media ≤ 3 m, realizzati con strutture (in legno, elementi metallici, etc.) aventi peso proprio (G1) e permanente portato (G2) complessivamente ≤ 1 kN/m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>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Locali per impianti tecnologici (sia in opera sia prefabbricati) ad un solo piano con superficie ≤ 30 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 xml:space="preserve"> e altezza ≤ 3 m.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Serbatoi chiusi, cisterne, vasche e silos interrati o fuori terra, con altezza massima complessiva ≤ 3,50 m e di volume ≤ 30 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2D702C">
        <w:rPr>
          <w:rFonts w:asciiTheme="minorHAnsi" w:hAnsiTheme="minorHAnsi" w:cstheme="minorHAnsi"/>
          <w:sz w:val="24"/>
          <w:szCs w:val="24"/>
        </w:rPr>
        <w:t>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Cabine prefabbricate al servizio di stabilimenti balneari, di altezza ≤ 3,00 m, singole o aggregate. Sono esclusi i locali destinati alla vendita e all’intrattenimento.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Vani tecnici ed altri locali ad uso impiantistico nel sottosuolo, di altezza massima complessiva ≤ 3,50 m, comprensiva di un’altezza massima fuori terra ≤ 1 m, superficie in pianta ≤ 15 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Piscine e vasche di altezza massima complessiva ≤ 2,50 m.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Loculi, edicole e cappelline cimiteriali anche interrate di altezza ≤ 3,5 m.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Pensiline per fermata autobus</w:t>
      </w:r>
      <w:r w:rsidR="009A28E7" w:rsidRPr="002D702C">
        <w:rPr>
          <w:rFonts w:asciiTheme="minorHAnsi" w:hAnsiTheme="minorHAnsi" w:cstheme="minorHAnsi"/>
          <w:sz w:val="24"/>
          <w:szCs w:val="24"/>
        </w:rPr>
        <w:t xml:space="preserve"> </w:t>
      </w:r>
      <w:r w:rsidR="009A28E7" w:rsidRPr="002D702C">
        <w:rPr>
          <w:rFonts w:asciiTheme="minorHAnsi" w:hAnsiTheme="minorHAnsi" w:cstheme="minorHAnsi"/>
          <w:sz w:val="24"/>
          <w:szCs w:val="24"/>
          <w:u w:val="single"/>
        </w:rPr>
        <w:t>&lt;</w:t>
      </w:r>
      <w:r w:rsidR="009A28E7" w:rsidRPr="002D702C">
        <w:rPr>
          <w:rFonts w:asciiTheme="minorHAnsi" w:hAnsiTheme="minorHAnsi" w:cstheme="minorHAnsi"/>
          <w:sz w:val="24"/>
          <w:szCs w:val="24"/>
        </w:rPr>
        <w:t xml:space="preserve"> 5,00m</w:t>
      </w:r>
      <w:r w:rsidR="009A28E7"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>.</w:t>
      </w:r>
    </w:p>
    <w:p w:rsidR="009A28E7" w:rsidRPr="002D702C" w:rsidRDefault="009A28E7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Campo da padel tennis. </w:t>
      </w:r>
      <w:r w:rsidR="008B19A1" w:rsidRPr="002D70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158B" w:rsidRPr="002D702C" w:rsidRDefault="0032158B" w:rsidP="00CD1317">
      <w:pPr>
        <w:pStyle w:val="Paragrafoelenco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t>Altre opere o manufatti, impianti comprese le fondazioni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Recinzioni (senza funzione di contenimento del terreno) con elementi murari o in c.a. o in legno o in acciaio, di altezza ≤ 2,50 m, comprese le relative pensiline di copertura di ingresso di superficie ≤ 4 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>. Il limite di altezza non sussiste per le recinzioni in rete metallica, in grigliati metallici e simili, per i cancelli carrabili e le relative strutture di sostegno puntuali;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Strutture di sostegno per dispositivi di telecomunicazione, illuminazione, torri faro, segnaletica stradale (quali pali, tralicci), pale eoliche, isolate e non ancorate agli edifici, aventi altezza massima ≤ 15m;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Portali, strutture di sostegno per pannelli pubblicitari, segnaletica stradale, insegne e simili, di altezza ≤ 10 m ed una superficie esposta al vento ≤ 20 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>;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Altane per appostamenti fissi per attività venatoria, realizzate con elementi tubolari metallici (tipo ponteggio o similari), pianerottoli in pedane metalliche o ad assito in legno, stabilizzate con tiranti metallici ancorati ad elementi infissi nel terreno, provviste di scale a pioli o similari, con superficie di calpestio sommitale ≤ 4 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 xml:space="preserve"> e con altezza totale ≤  </w:t>
      </w:r>
      <w:r w:rsidR="008B19A1" w:rsidRPr="002D702C">
        <w:rPr>
          <w:rFonts w:asciiTheme="minorHAnsi" w:hAnsiTheme="minorHAnsi" w:cstheme="minorHAnsi"/>
          <w:color w:val="auto"/>
          <w:sz w:val="24"/>
          <w:szCs w:val="24"/>
        </w:rPr>
        <w:t>12</w:t>
      </w:r>
      <w:r w:rsidR="008B19A1" w:rsidRPr="002D702C">
        <w:rPr>
          <w:rFonts w:asciiTheme="minorHAnsi" w:hAnsiTheme="minorHAnsi" w:cstheme="minorHAnsi"/>
          <w:sz w:val="24"/>
          <w:szCs w:val="24"/>
        </w:rPr>
        <w:t xml:space="preserve"> </w:t>
      </w:r>
      <w:r w:rsidRPr="002D702C">
        <w:rPr>
          <w:rFonts w:asciiTheme="minorHAnsi" w:hAnsiTheme="minorHAnsi" w:cstheme="minorHAnsi"/>
          <w:sz w:val="24"/>
          <w:szCs w:val="24"/>
        </w:rPr>
        <w:t xml:space="preserve">m;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Strutture di altezza ≤ 5 m per il sostegno di pannelli fonoassorbenti.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Coperture pressostatiche prive di strutture intermedie di supporto.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Pannelli solari e fotovoltaici su strutture (quali pali, portali, etc) di qualsiasi altezza, posizionati in terreni o campi fotovoltaici recintati.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Macchine, organi di macchine, congegni, strumenti, apparecchi e meccanismi di qualsiasi tipo e per qualsiasi funzione e quanto altro non attiene alle costruzioni </w:t>
      </w:r>
      <w:r w:rsidRPr="002D702C">
        <w:rPr>
          <w:rFonts w:asciiTheme="minorHAnsi" w:hAnsiTheme="minorHAnsi" w:cstheme="minorHAnsi"/>
          <w:sz w:val="24"/>
          <w:szCs w:val="24"/>
        </w:rPr>
        <w:lastRenderedPageBreak/>
        <w:t>edilizie, comprese le parti accessorie e complementari al loro funzionamento, quali scalette, ballatoi e ponti di servizio, organi di collegamento fra macchinari.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Prefabbricati su ruote e container singoli.</w:t>
      </w:r>
    </w:p>
    <w:p w:rsidR="00B02A56" w:rsidRPr="002D702C" w:rsidRDefault="0032158B" w:rsidP="00D80153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Armadi shelter e cabinet per impianti di telefonia mobile ed impianti di distribuzione dell’energia elettrica.</w:t>
      </w:r>
    </w:p>
    <w:p w:rsidR="0032158B" w:rsidRPr="002D702C" w:rsidRDefault="0032158B" w:rsidP="00CD1317">
      <w:pPr>
        <w:pStyle w:val="Paragrafoelenco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Strutture temporanee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Strutture temporanee per manifestazioni, spettacoli pubblici, mostre e attività commerciali, per le quali trovano applicazione norme specifiche.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Opere strutturali destinate a svolgere funzioni provvisionali, temporanee e di cantiere, di qualunque tipologia e materiale, per le quali trovano applicazione le norme di sicurezza specifiche.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Riutilizzo di prefabbricati per la gestione di emergenza nel medesimo sito di installazione (senza spostamento o movimentazione) di proprietà di Comuni, Provincie e Regione, ad un piano e per i quali, in assenza di variazione di classe d’uso è necessario effettuare una valutazione di sicurezza ai sensi del paragrafo 8.3 delle NTC2018 (raffigurandosi un cambio di destinazione d’uso al piano terra senza incrementi di carico).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Installazione di prefabbricati per la gestione di emergenze, di proprietà di Comuni, Province, Regione e Stato, ad un piano.</w:t>
      </w:r>
    </w:p>
    <w:p w:rsidR="0032158B" w:rsidRPr="002D702C" w:rsidRDefault="0032158B" w:rsidP="00CD1317">
      <w:pPr>
        <w:pStyle w:val="Paragrafoelenco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Rampe e scale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Realizzazione di rampe, solette, pavimentazioni appoggiate a terra.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Realizzazione di rampe pedonali e scale con dislivello ≤ 1,50 m.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Scala o rampa leggera in legno o metallica, di larghezza ≤ 1 m, all’interno di una singola unità immobiliare.</w:t>
      </w:r>
    </w:p>
    <w:p w:rsidR="0032158B" w:rsidRPr="002D702C" w:rsidRDefault="0032158B" w:rsidP="00CD1317">
      <w:pPr>
        <w:pStyle w:val="Paragrafoelenco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Manufatti ed elementi assimilabili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Altri interventi di cui sia dimostrata l’assimilabilità e analogia, per tipologia costruttiva e materiali, a quelli descritti nelle precedenti voci purché siano rispettati i limiti dimensionali e di peso indicati nelle voci prese a riferimento. </w:t>
      </w:r>
    </w:p>
    <w:p w:rsidR="00AF2D09" w:rsidRPr="002D702C" w:rsidRDefault="00AF2D09" w:rsidP="00AF2D09">
      <w:pPr>
        <w:pStyle w:val="Paragrafoelenco"/>
        <w:spacing w:after="0" w:line="240" w:lineRule="auto"/>
        <w:ind w:left="1224"/>
        <w:rPr>
          <w:rFonts w:asciiTheme="minorHAnsi" w:hAnsiTheme="minorHAnsi" w:cstheme="minorHAnsi"/>
          <w:sz w:val="24"/>
          <w:szCs w:val="24"/>
        </w:rPr>
      </w:pPr>
    </w:p>
    <w:p w:rsidR="0032158B" w:rsidRPr="002D702C" w:rsidRDefault="0032158B" w:rsidP="00CD1317">
      <w:pPr>
        <w:pStyle w:val="Paragrafoelenco"/>
        <w:numPr>
          <w:ilvl w:val="0"/>
          <w:numId w:val="12"/>
        </w:numPr>
        <w:spacing w:after="0" w:line="240" w:lineRule="auto"/>
        <w:ind w:left="709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D702C">
        <w:rPr>
          <w:rFonts w:asciiTheme="minorHAnsi" w:hAnsiTheme="minorHAnsi" w:cstheme="minorHAnsi"/>
          <w:b/>
          <w:bCs/>
          <w:i/>
          <w:iCs/>
          <w:sz w:val="24"/>
          <w:szCs w:val="24"/>
        </w:rPr>
        <w:t>Interventi relativi a costruzioni o manufatti esistenti privi di rilevanza per la pubblica incolumità ai fini sismici</w:t>
      </w:r>
    </w:p>
    <w:p w:rsidR="0032158B" w:rsidRPr="002D702C" w:rsidRDefault="0032158B" w:rsidP="00CD1317">
      <w:pPr>
        <w:pStyle w:val="Paragrafoelenco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t>Tettoie, portici, pensiline e opere assimilabili collegate alla costruzione esistente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Tettoie aventi peso proprio (G1) e permanente portato (G2) complessivamente ≤ 1 kN/m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 xml:space="preserve"> di altezza media ≤ 3 m aventi superficie coperta pari non superiore al 10% della superficie dell’unità immobiliare sul piano di riferimento</w:t>
      </w:r>
      <w:r w:rsidR="00F17688" w:rsidRPr="002D702C">
        <w:rPr>
          <w:rFonts w:asciiTheme="minorHAnsi" w:hAnsiTheme="minorHAnsi" w:cstheme="minorHAnsi"/>
          <w:sz w:val="24"/>
          <w:szCs w:val="24"/>
        </w:rPr>
        <w:t xml:space="preserve"> e comunque non superiore 20,00m</w:t>
      </w:r>
      <w:r w:rsidR="00F17688"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>. La struttura di sostegno non deve risultare in falso.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Pensiline sopra finestra o portoncini d’ingresso, con aggetto ≤ 1,20 m, aventi superficie coperta ≤ 6 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 xml:space="preserve"> realizzate con strutture (in legno, elementi metallici, etc.) aventi peso proprio (G1) e permanente portato (G2) complessivamente ≤ 1 kN/m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Pergole da terrazzo scoperti o provvisti di copertura con teli ombreggianti, di altezza ≤ 3 m, realizzati con strutture (in legno, elementi metallici, etc.) aventi peso proprio (G1) ≤ 0,25 kN/m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>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Chiusure di logge e portici con infissi di altezza ≤ 3,50 m dal piano di calpestio.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Tende parasole retraibili di tutti i tipi</w:t>
      </w:r>
      <w:r w:rsidR="00354AC2" w:rsidRPr="002D702C">
        <w:rPr>
          <w:rFonts w:asciiTheme="minorHAnsi" w:hAnsiTheme="minorHAnsi" w:cstheme="minorHAnsi"/>
          <w:sz w:val="24"/>
          <w:szCs w:val="24"/>
        </w:rPr>
        <w:t>.</w:t>
      </w:r>
      <w:r w:rsidRPr="002D70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158B" w:rsidRPr="002D702C" w:rsidRDefault="0032158B" w:rsidP="00CD1317">
      <w:pPr>
        <w:pStyle w:val="Paragrafoelenco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Manufatti interni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Locali, posti a piano terra, all’interno di edifici a destinazione d’uso artigianale o industriale realizzati con pareti divisorie di altezza ≤ 4 m ed elementi di chiusura non praticabili aventi peso proprio (G1) ≤ 0,8 kN/m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>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Celle frigorifere, camere di verniciatura e simili, realizzate con pannelli in lamiera coibentata appoggiate al suolo.</w:t>
      </w:r>
    </w:p>
    <w:p w:rsidR="0032158B" w:rsidRPr="002D702C" w:rsidRDefault="0032158B" w:rsidP="00CD1317">
      <w:pPr>
        <w:pStyle w:val="Paragrafoelenco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lastRenderedPageBreak/>
        <w:t>Interventi che comportano modifiche alle strutture orizzontali compresa la copertura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Realizzazione, chiusura e modifica di aperture nel singolo campo di solaio o di copertura, ciascuna di superficie ≤ 3 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>, senza modifiche significative della resistenza e della rigidezza degli orizzontamenti, purché non siano necessarie opere di rinforzo degli elementi strutturali principali.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Realizzazione di controsoffitti aventi peso proprio (G1) ≤ 0,25 kN/m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Sostituzione di manto di copertura, e rifacimento di elementi secondari (orditura minuta, tavolato) senza aumento di peso.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Rifacimento di elementi dell’orditura “secondaria”, del tavolato, della pannellatura e del manto, di coperture in legno o in acciaio, con eventuale incremento di peso complessivo ≤ 10% dello stato attuale purché non siano necessarie opere di rinforzo strutturale.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Rifacimento, sostituzione di elementi non strutturali negli impalcati, quali massetti, intonaci, isolamenti, pavimenti, con eventuale incremento di peso complessivo ≤ 5% dello stato attuale purché non siano necessarie opere di rinforzo strutturale.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Sostituzione, modifiche di abbaini in copertura purché non interessino l’orditura principale, senza aumento dei carichi permanenti.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Realizzazione di abbaini in copertura purché non interessino l’orditura principale, di superficie ≤ 1 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 xml:space="preserve"> purché non siano necessarie opere di rinforzo strutturale.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Inserimento di travi rompitratta all’intradosso di solai o coperture collegate agli elementi strutturali portanti.</w:t>
      </w:r>
    </w:p>
    <w:p w:rsidR="0032158B" w:rsidRPr="002D702C" w:rsidRDefault="0032158B" w:rsidP="00CD1317">
      <w:pPr>
        <w:pStyle w:val="Paragrafoelenco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t>Interventi che comportano modifiche alle strutture verticali senza variazioni del comportamento globale della struttura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Sostituzione di architravi su vani di apertura senza variazione della larghezza del vano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Trasformazione di finestra in porta-finestra, e viceversa, che non ne aumenti la larghezza originaria, e purché il sottofinestra non abbia funzione strutturale.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Interventi su tamponature che non alterino la rigidezza del telaio ne aumentino i carichi.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Realizzazione, modifica di elementi divisori interni privi di carattere portante, purché di altezza ≤ 4 m.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Realizzazione di apertura in pareti murarie portanti, di superficie netta del foro ≤ 0.5 m2 e larghezza massima di 0,50 m non reiterata nell’ambito della stessa parete.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Riparazioni localizzate (quali risarciture e cuciture di singole lesioni) e chiusure di nicchie nelle murature con interventi di cuci-scuci.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Interventi di ripristino dei copriferri ammalorati su elementi in c.a.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Consolidamento delle fondazioni eseguito per parti limitate in ogni caso non superiori al 5% dello sviluppo totale dell’intero impianto di fondazione.</w:t>
      </w:r>
    </w:p>
    <w:p w:rsidR="0032158B" w:rsidRPr="002D702C" w:rsidRDefault="0032158B" w:rsidP="00CD1317">
      <w:pPr>
        <w:pStyle w:val="Paragrafoelenco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t>Scale, soppalchi, rampe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Scala o rampa leggera in legno o metallica, di larghezza ≤ 1 m, all’interno di una singola unità immobiliare.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Realizzazione di superficie soppalcata all’interno di unità immobiliari, con strutture aventi peso proprio (G1) e permanente portato (G2) complessivamente ≤ 0,50 kN/m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>, con carico variabile ≤ 2 kN/m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>, di superficie totale ≤ 15 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 xml:space="preserve"> e comunque &lt; 15% della superficie di piano della singola unità immobiliare, e &lt; 50% della superficie del locale ospitante.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Realizzazione di singolo soppalco all’interno di edificio con struttura prefabbricata a destinazione d’uso artigianale o industriale, strutturalmente indipendente e di altezza ≤ 3 m, di superficie ≤ 30 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 xml:space="preserve"> no cumulabili, con carico variabile ≤ 2 kN/m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14DEA" w:rsidRPr="002D702C" w:rsidRDefault="00D14DEA" w:rsidP="00D14DEA">
      <w:pPr>
        <w:pStyle w:val="Paragrafoelenco"/>
        <w:spacing w:after="0" w:line="240" w:lineRule="auto"/>
        <w:ind w:left="1224"/>
        <w:rPr>
          <w:rFonts w:asciiTheme="minorHAnsi" w:hAnsiTheme="minorHAnsi" w:cstheme="minorHAnsi"/>
          <w:sz w:val="24"/>
          <w:szCs w:val="24"/>
        </w:rPr>
      </w:pPr>
    </w:p>
    <w:p w:rsidR="0032158B" w:rsidRPr="002D702C" w:rsidRDefault="0032158B" w:rsidP="00CD1317">
      <w:pPr>
        <w:pStyle w:val="Paragrafoelenco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lastRenderedPageBreak/>
        <w:t>Impianti, ascensori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Impianti (pannelli solari, fotovoltaici, antenne tv, generatori eolici etc.), gravanti sulla costruzione, il cui peso sia ≤ 0,35 kN/m</w:t>
      </w:r>
      <w:r w:rsidRPr="002D70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702C">
        <w:rPr>
          <w:rFonts w:asciiTheme="minorHAnsi" w:hAnsiTheme="minorHAnsi" w:cstheme="minorHAnsi"/>
          <w:sz w:val="24"/>
          <w:szCs w:val="24"/>
        </w:rPr>
        <w:t xml:space="preserve"> purché ciò non renda necessaria la realizzazione di opere di rinforzo strutturale.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Installazione di montacarichi, ascensori e piattaforme elevatrici, interni all’edificio, anche con eventuali aperture nei solai, purché nel rispetto dei limiti di cui alla voce B.3.1.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Installazione di canne fumarie e condotte tecnologiche senza intervento sulle strutture portanti.</w:t>
      </w:r>
    </w:p>
    <w:p w:rsidR="0032158B" w:rsidRPr="002D702C" w:rsidRDefault="0032158B" w:rsidP="00CD1317">
      <w:pPr>
        <w:pStyle w:val="Paragrafoelenco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t>Demolizioni, rimozioni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Demolizioni di pertinenze, di opere accessorie qualora la demolizione non rechi pregiudizio per la sicurezza e stabilità della costruzione principale.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Demolizioni di edifici isolati</w:t>
      </w:r>
    </w:p>
    <w:p w:rsidR="0032158B" w:rsidRPr="002D702C" w:rsidRDefault="0032158B" w:rsidP="00CD1317">
      <w:pPr>
        <w:pStyle w:val="Paragrafoelenco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Manufatti ed elementi assimilabili </w:t>
      </w:r>
    </w:p>
    <w:p w:rsidR="0032158B" w:rsidRPr="002D702C" w:rsidRDefault="0032158B" w:rsidP="00CD1317">
      <w:pPr>
        <w:pStyle w:val="Paragrafoelenco"/>
        <w:numPr>
          <w:ilvl w:val="2"/>
          <w:numId w:val="1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Altri interventi di cui sia dimostrata l’assimilabilità e analogia, per tipologia costruttiva e materiali, a quelli descritti nelle precedenti voci, purché siano rispettati i limiti dimensionali e di peso indicati nelle voci prese a riferimento.</w:t>
      </w:r>
    </w:p>
    <w:p w:rsidR="00735C53" w:rsidRPr="002D702C" w:rsidRDefault="0032158B" w:rsidP="00735C53">
      <w:pPr>
        <w:pStyle w:val="Citazioneintensa"/>
        <w:spacing w:before="60" w:after="60"/>
        <w:ind w:left="862" w:right="862"/>
        <w:outlineLvl w:val="0"/>
        <w:rPr>
          <w:rStyle w:val="Enfasiintensa"/>
          <w:rFonts w:asciiTheme="minorHAnsi" w:hAnsiTheme="minorHAnsi" w:cstheme="minorHAnsi"/>
          <w:b/>
          <w:bCs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br w:type="page"/>
      </w:r>
      <w:bookmarkStart w:id="6" w:name="_Toc70578460"/>
      <w:r w:rsidR="00735C53" w:rsidRPr="002D702C">
        <w:rPr>
          <w:rStyle w:val="Enfasiintensa"/>
          <w:rFonts w:asciiTheme="minorHAnsi" w:hAnsiTheme="minorHAnsi" w:cstheme="minorHAnsi"/>
          <w:b/>
          <w:bCs/>
          <w:sz w:val="24"/>
          <w:szCs w:val="24"/>
        </w:rPr>
        <w:lastRenderedPageBreak/>
        <w:t>ELENCO VARIANTI NON SOSTANZIALE</w:t>
      </w:r>
      <w:bookmarkEnd w:id="6"/>
      <w:r w:rsidR="00735C53" w:rsidRPr="002D702C">
        <w:rPr>
          <w:rStyle w:val="Enfasiintensa"/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32158B" w:rsidRPr="002D702C" w:rsidRDefault="0032158B" w:rsidP="00F0091F">
      <w:pPr>
        <w:pStyle w:val="Citazioneintensa"/>
        <w:spacing w:before="60" w:after="60"/>
        <w:ind w:left="862" w:right="862"/>
        <w:rPr>
          <w:rFonts w:asciiTheme="minorHAnsi" w:hAnsiTheme="minorHAnsi" w:cstheme="minorHAnsi"/>
          <w:sz w:val="24"/>
          <w:szCs w:val="24"/>
        </w:rPr>
      </w:pPr>
      <w:r w:rsidRPr="002D702C">
        <w:rPr>
          <w:rStyle w:val="Enfasiintensa"/>
          <w:rFonts w:asciiTheme="minorHAnsi" w:hAnsiTheme="minorHAnsi" w:cstheme="minorHAnsi"/>
          <w:b/>
          <w:bCs/>
          <w:sz w:val="24"/>
          <w:szCs w:val="24"/>
        </w:rPr>
        <w:t xml:space="preserve">Individuazione delle </w:t>
      </w:r>
      <w:r w:rsidR="00735C53" w:rsidRPr="002D702C">
        <w:rPr>
          <w:rStyle w:val="Enfasiintensa"/>
          <w:rFonts w:asciiTheme="minorHAnsi" w:hAnsiTheme="minorHAnsi" w:cstheme="minorHAnsi"/>
          <w:b/>
          <w:bCs/>
          <w:sz w:val="24"/>
          <w:szCs w:val="24"/>
        </w:rPr>
        <w:t xml:space="preserve">varianti </w:t>
      </w:r>
      <w:r w:rsidRPr="002D702C">
        <w:rPr>
          <w:rStyle w:val="Enfasiintensa"/>
          <w:rFonts w:asciiTheme="minorHAnsi" w:hAnsiTheme="minorHAnsi" w:cstheme="minorHAnsi"/>
          <w:b/>
          <w:bCs/>
          <w:sz w:val="24"/>
          <w:szCs w:val="24"/>
        </w:rPr>
        <w:t xml:space="preserve">strutturali di carattere </w:t>
      </w:r>
      <w:r w:rsidR="00735C53" w:rsidRPr="002D702C">
        <w:rPr>
          <w:rStyle w:val="Enfasiintensa"/>
          <w:rFonts w:asciiTheme="minorHAnsi" w:hAnsiTheme="minorHAnsi" w:cstheme="minorHAnsi"/>
          <w:b/>
          <w:bCs/>
          <w:sz w:val="24"/>
          <w:szCs w:val="24"/>
        </w:rPr>
        <w:t>non sostanziale</w:t>
      </w:r>
    </w:p>
    <w:p w:rsidR="004E65EA" w:rsidRPr="002D702C" w:rsidRDefault="004E65EA" w:rsidP="00F9637C">
      <w:pPr>
        <w:spacing w:before="0" w:after="0" w:line="240" w:lineRule="auto"/>
        <w:rPr>
          <w:rFonts w:asciiTheme="minorHAnsi" w:hAnsiTheme="minorHAnsi" w:cstheme="minorHAnsi"/>
          <w:strike/>
          <w:sz w:val="24"/>
          <w:szCs w:val="24"/>
        </w:rPr>
      </w:pPr>
    </w:p>
    <w:p w:rsidR="0032158B" w:rsidRPr="002D702C" w:rsidRDefault="0032158B" w:rsidP="00F9637C">
      <w:pPr>
        <w:spacing w:before="0" w:after="0" w:line="240" w:lineRule="auto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D702C">
        <w:rPr>
          <w:rFonts w:asciiTheme="minorHAnsi" w:hAnsiTheme="minorHAnsi" w:cstheme="minorHAnsi"/>
          <w:i/>
          <w:iCs/>
          <w:sz w:val="24"/>
          <w:szCs w:val="24"/>
          <w:u w:val="single"/>
        </w:rPr>
        <w:t>Definizioni specifiche</w:t>
      </w:r>
    </w:p>
    <w:p w:rsidR="0032158B" w:rsidRPr="002D702C" w:rsidRDefault="0032158B" w:rsidP="00283AB4">
      <w:pPr>
        <w:spacing w:before="0"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Le disposizioni del presente allegato si applicano alle varianti in corso d'opera relative sia agli interventi di nuova costruzione sia agli interventi sulle costruzioni esistenti. Con riferimento alle Linee Guida nazionali e sulla base delle caratteristiche strutturali dell’intervento, una variante si può definire non sostanziale: </w:t>
      </w:r>
    </w:p>
    <w:p w:rsidR="0032158B" w:rsidRPr="002D702C" w:rsidRDefault="0032158B" w:rsidP="00CD1317">
      <w:pPr>
        <w:pStyle w:val="Paragrafoelenco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se interviene solo su singole parti o elementi dell’opera, senza produrre concrete modifiche sui parametri che determinano il comportamento statico o dinamico della struttura nel suo complesso, quali ad esempio: il periodo fondamentale T</w:t>
      </w:r>
      <w:r w:rsidRPr="002D702C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2D702C">
        <w:rPr>
          <w:rFonts w:asciiTheme="minorHAnsi" w:hAnsiTheme="minorHAnsi" w:cstheme="minorHAnsi"/>
          <w:sz w:val="24"/>
          <w:szCs w:val="24"/>
        </w:rPr>
        <w:t xml:space="preserve"> , il taglio alla base V</w:t>
      </w:r>
      <w:r w:rsidRPr="002D702C">
        <w:rPr>
          <w:rFonts w:asciiTheme="minorHAnsi" w:hAnsiTheme="minorHAnsi" w:cstheme="minorHAnsi"/>
          <w:sz w:val="24"/>
          <w:szCs w:val="24"/>
          <w:vertAlign w:val="subscript"/>
        </w:rPr>
        <w:t>r</w:t>
      </w:r>
      <w:r w:rsidRPr="002D702C">
        <w:rPr>
          <w:rFonts w:asciiTheme="minorHAnsi" w:hAnsiTheme="minorHAnsi" w:cstheme="minorHAnsi"/>
          <w:sz w:val="24"/>
          <w:szCs w:val="24"/>
        </w:rPr>
        <w:t xml:space="preserve"> , le caratteristiche di sollecitazione massime (M, N, T) sugli elementi strutturali; </w:t>
      </w:r>
    </w:p>
    <w:p w:rsidR="0032158B" w:rsidRPr="002D702C" w:rsidRDefault="0032158B" w:rsidP="00CD1317">
      <w:pPr>
        <w:pStyle w:val="Paragrafoelenco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se si realizzano in corso d’opera interventi rientranti tra quelli previsti </w:t>
      </w:r>
      <w:r w:rsidR="001B72CC" w:rsidRPr="002D702C">
        <w:rPr>
          <w:rFonts w:asciiTheme="minorHAnsi" w:hAnsiTheme="minorHAnsi" w:cstheme="minorHAnsi"/>
          <w:sz w:val="24"/>
          <w:szCs w:val="24"/>
        </w:rPr>
        <w:t>nell’”</w:t>
      </w:r>
      <w:r w:rsidR="001B72CC" w:rsidRPr="002D702C">
        <w:rPr>
          <w:rFonts w:asciiTheme="minorHAnsi" w:hAnsiTheme="minorHAnsi" w:cstheme="minorHAnsi"/>
          <w:i/>
          <w:iCs/>
          <w:sz w:val="24"/>
          <w:szCs w:val="24"/>
        </w:rPr>
        <w:t>elenco privi di rilevanza sopra</w:t>
      </w:r>
      <w:r w:rsidR="001B72CC" w:rsidRPr="002D702C">
        <w:rPr>
          <w:rFonts w:asciiTheme="minorHAnsi" w:hAnsiTheme="minorHAnsi" w:cstheme="minorHAnsi"/>
          <w:sz w:val="24"/>
          <w:szCs w:val="24"/>
        </w:rPr>
        <w:t xml:space="preserve">” </w:t>
      </w:r>
      <w:r w:rsidRPr="002D702C">
        <w:rPr>
          <w:rFonts w:asciiTheme="minorHAnsi" w:hAnsiTheme="minorHAnsi" w:cstheme="minorHAnsi"/>
          <w:sz w:val="24"/>
          <w:szCs w:val="24"/>
        </w:rPr>
        <w:t>al presente atto (interventi «privi di rilevanza» nei riguardi della pubblica incolumità).</w:t>
      </w:r>
    </w:p>
    <w:p w:rsidR="0032158B" w:rsidRPr="002D702C" w:rsidRDefault="0032158B" w:rsidP="00F9637C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2158B" w:rsidRPr="002D702C" w:rsidRDefault="0032158B" w:rsidP="00F9637C">
      <w:pPr>
        <w:spacing w:before="0" w:after="0" w:line="24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Per contro, sono da considerare, in ogni caso, varianti sostanziali quelle che comportano significative variazioni sui parametri sopra citati e sul comportamento statico o dinamico della struttura nel suo complesso. </w:t>
      </w:r>
    </w:p>
    <w:p w:rsidR="0032158B" w:rsidRPr="002D702C" w:rsidRDefault="0032158B" w:rsidP="00F9637C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Fra le </w:t>
      </w:r>
      <w:r w:rsidR="00BC253D" w:rsidRPr="002D702C">
        <w:rPr>
          <w:rFonts w:asciiTheme="minorHAnsi" w:hAnsiTheme="minorHAnsi" w:cstheme="minorHAnsi"/>
          <w:b/>
          <w:bCs/>
          <w:sz w:val="24"/>
          <w:szCs w:val="24"/>
        </w:rPr>
        <w:t>VARIANTI che rivestono CARATTERE SOSTANZIALE</w:t>
      </w:r>
      <w:r w:rsidR="00BC253D" w:rsidRPr="002D702C">
        <w:rPr>
          <w:rFonts w:asciiTheme="minorHAnsi" w:hAnsiTheme="minorHAnsi" w:cstheme="minorHAnsi"/>
          <w:sz w:val="24"/>
          <w:szCs w:val="24"/>
        </w:rPr>
        <w:t xml:space="preserve"> </w:t>
      </w:r>
      <w:r w:rsidRPr="002D702C">
        <w:rPr>
          <w:rFonts w:asciiTheme="minorHAnsi" w:hAnsiTheme="minorHAnsi" w:cstheme="minorHAnsi"/>
          <w:sz w:val="24"/>
          <w:szCs w:val="24"/>
        </w:rPr>
        <w:t xml:space="preserve">rientrano, </w:t>
      </w:r>
      <w:r w:rsidRPr="002D702C">
        <w:rPr>
          <w:rFonts w:asciiTheme="minorHAnsi" w:hAnsiTheme="minorHAnsi" w:cstheme="minorHAnsi"/>
          <w:b/>
          <w:bCs/>
          <w:sz w:val="24"/>
          <w:szCs w:val="24"/>
        </w:rPr>
        <w:t>ad esempio</w:t>
      </w:r>
      <w:r w:rsidR="00E3401B" w:rsidRPr="002D702C">
        <w:rPr>
          <w:rFonts w:asciiTheme="minorHAnsi" w:hAnsiTheme="minorHAnsi" w:cstheme="minorHAnsi"/>
          <w:sz w:val="24"/>
          <w:szCs w:val="24"/>
        </w:rPr>
        <w:t>:</w:t>
      </w:r>
      <w:r w:rsidRPr="002D70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83AB4" w:rsidRPr="002D702C" w:rsidRDefault="0032158B" w:rsidP="00515A84">
      <w:pPr>
        <w:pStyle w:val="Paragrafoelenco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ADOZIONE DI UN SISTEMA COSTRUTTIVO DIVERSO DA QUELLO PREVISTO NEL PROGETTO INIZIALE</w:t>
      </w:r>
    </w:p>
    <w:p w:rsidR="00283AB4" w:rsidRPr="002D702C" w:rsidRDefault="00515A84" w:rsidP="00515A84">
      <w:pPr>
        <w:pStyle w:val="Paragrafoelenco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impiego, per strutture sismo-resistenti, di materiali strutturali di diversa natura;</w:t>
      </w:r>
    </w:p>
    <w:p w:rsidR="0032158B" w:rsidRPr="002D702C" w:rsidRDefault="0032158B" w:rsidP="00515A84">
      <w:pPr>
        <w:pStyle w:val="Paragrafoelenco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scelta di una diversa tipologia costruttiva</w:t>
      </w:r>
      <w:r w:rsidR="00BC253D" w:rsidRPr="002D702C">
        <w:rPr>
          <w:rFonts w:asciiTheme="minorHAnsi" w:hAnsiTheme="minorHAnsi" w:cstheme="minorHAnsi"/>
          <w:sz w:val="24"/>
          <w:szCs w:val="24"/>
        </w:rPr>
        <w:t xml:space="preserve"> per elementi </w:t>
      </w:r>
      <w:r w:rsidR="00E3401B" w:rsidRPr="002D702C">
        <w:rPr>
          <w:rFonts w:asciiTheme="minorHAnsi" w:hAnsiTheme="minorHAnsi" w:cstheme="minorHAnsi"/>
          <w:sz w:val="24"/>
          <w:szCs w:val="24"/>
        </w:rPr>
        <w:t>portati (es. solai, scale, ecc.)</w:t>
      </w:r>
      <w:r w:rsidRPr="002D702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2158B" w:rsidRPr="002D702C" w:rsidRDefault="0032158B" w:rsidP="00515A84">
      <w:pPr>
        <w:pStyle w:val="Paragrafoelenco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MODIFICHE DELL’ORGANISMO STRUTTURALE PER:</w:t>
      </w:r>
    </w:p>
    <w:p w:rsidR="0032158B" w:rsidRPr="002D702C" w:rsidRDefault="0032158B" w:rsidP="00515A84">
      <w:pPr>
        <w:pStyle w:val="Paragrafoelenco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sopraelevazioni, ampliamenti, variazioni del numero dei piani entro e fuori terra; </w:t>
      </w:r>
    </w:p>
    <w:p w:rsidR="0032158B" w:rsidRPr="002D702C" w:rsidRDefault="0032158B" w:rsidP="00515A84">
      <w:pPr>
        <w:pStyle w:val="Paragrafoelenco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creazione o eliminazione di giunti strutturali; </w:t>
      </w:r>
    </w:p>
    <w:p w:rsidR="0032158B" w:rsidRPr="002D702C" w:rsidRDefault="0032158B" w:rsidP="00515A84">
      <w:pPr>
        <w:pStyle w:val="Paragrafoelenco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variazioni della tipologia delle fondazioni; </w:t>
      </w:r>
    </w:p>
    <w:p w:rsidR="0032158B" w:rsidRPr="002D702C" w:rsidRDefault="0032158B" w:rsidP="00515A84">
      <w:pPr>
        <w:pStyle w:val="Paragrafoelenco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variazioni del fattore di comportamento q; </w:t>
      </w:r>
    </w:p>
    <w:p w:rsidR="0032158B" w:rsidRPr="002D702C" w:rsidRDefault="0032158B" w:rsidP="00515A84">
      <w:pPr>
        <w:pStyle w:val="Paragrafoelenco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variazioni della rigidezza nel piano degli impalcati o della copertura che vanifichi l’ipotesi di piano rigido, se presente; </w:t>
      </w:r>
    </w:p>
    <w:p w:rsidR="0032158B" w:rsidRPr="002D702C" w:rsidRDefault="0032158B" w:rsidP="00515A84">
      <w:pPr>
        <w:pStyle w:val="Paragrafoelenco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variazioni della rigidezza nel piano degli impalcati o della copertura che conducano all’ipotesi di piano rigido, se prima era considerato deformabile; </w:t>
      </w:r>
    </w:p>
    <w:p w:rsidR="0032158B" w:rsidRPr="002D702C" w:rsidRDefault="0032158B" w:rsidP="00515A84">
      <w:pPr>
        <w:pStyle w:val="Paragrafoelenco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modifiche nella distribuzione in pianta o in altezza degli elementi strutturali irrigidenti verticali (quali nuclei, setti, controventi), negli schemi di calcolo delle strutture principali sismo-resistenti, nelle dimensioni di elementi strutturali principali (quali pilastri, travi, nuclei, setti, muri, fondazioni) o della distribuzione delle masse che comportino il verificarsi di una o più delle seguenti condizioni: </w:t>
      </w:r>
    </w:p>
    <w:p w:rsidR="0032158B" w:rsidRPr="002D702C" w:rsidRDefault="0032158B" w:rsidP="00CD1317">
      <w:pPr>
        <w:pStyle w:val="Paragrafoelenco"/>
        <w:numPr>
          <w:ilvl w:val="3"/>
          <w:numId w:val="3"/>
        </w:numPr>
        <w:spacing w:after="0" w:line="240" w:lineRule="auto"/>
        <w:ind w:left="1418" w:hanging="338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aumento dell'eccentricità tra il baricentro delle masse e il centro delle rigidezze superiore al 5% della dimensione dell'edificio misurata perpendicolarmente alla direzione di applicazione dell'azione sismica; </w:t>
      </w:r>
    </w:p>
    <w:p w:rsidR="0032158B" w:rsidRPr="002D702C" w:rsidRDefault="0032158B" w:rsidP="00CD1317">
      <w:pPr>
        <w:pStyle w:val="Paragrafoelenco"/>
        <w:numPr>
          <w:ilvl w:val="3"/>
          <w:numId w:val="3"/>
        </w:numPr>
        <w:spacing w:after="0" w:line="240" w:lineRule="auto"/>
        <w:ind w:left="1418" w:hanging="338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variazione della rigidezza del singolo interpiano superiore al 20%; </w:t>
      </w:r>
    </w:p>
    <w:p w:rsidR="0032158B" w:rsidRPr="002D702C" w:rsidRDefault="0032158B" w:rsidP="00CD1317">
      <w:pPr>
        <w:pStyle w:val="Paragrafoelenco"/>
        <w:numPr>
          <w:ilvl w:val="3"/>
          <w:numId w:val="3"/>
        </w:numPr>
        <w:spacing w:after="0" w:line="240" w:lineRule="auto"/>
        <w:ind w:left="1418" w:hanging="338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variazione della deformazione massima del singolo piano superiore al 10%; </w:t>
      </w:r>
    </w:p>
    <w:p w:rsidR="0032158B" w:rsidRPr="002D702C" w:rsidRDefault="0032158B" w:rsidP="00CD1317">
      <w:pPr>
        <w:pStyle w:val="Paragrafoelenco"/>
        <w:numPr>
          <w:ilvl w:val="3"/>
          <w:numId w:val="3"/>
        </w:numPr>
        <w:spacing w:after="0" w:line="240" w:lineRule="auto"/>
        <w:ind w:left="1418" w:hanging="338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variazione dell’entità dell’azione sismica (taglio) di piano superiore al 10%. </w:t>
      </w:r>
    </w:p>
    <w:p w:rsidR="0032158B" w:rsidRPr="002D702C" w:rsidRDefault="0032158B" w:rsidP="00515A84">
      <w:pPr>
        <w:pStyle w:val="Paragrafoelenco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>Modifiche in aumento delle classi d’uso o della vita nominale delle costruzioni ovvero variazioni dei carichi globali superiori ad un’aliquota del 5% in fondazione</w:t>
      </w:r>
      <w:r w:rsidR="004243F6" w:rsidRPr="002D702C">
        <w:rPr>
          <w:rFonts w:asciiTheme="minorHAnsi" w:hAnsiTheme="minorHAnsi" w:cstheme="minorHAnsi"/>
          <w:sz w:val="24"/>
          <w:szCs w:val="24"/>
        </w:rPr>
        <w:t xml:space="preserve">, </w:t>
      </w:r>
      <w:r w:rsidR="004243F6" w:rsidRPr="002D702C">
        <w:rPr>
          <w:rFonts w:asciiTheme="minorHAnsi" w:hAnsiTheme="minorHAnsi" w:cstheme="minorHAnsi"/>
          <w:color w:val="auto"/>
          <w:sz w:val="24"/>
          <w:szCs w:val="24"/>
        </w:rPr>
        <w:t>purché le fondazioni siano verificate entro i termini normativi</w:t>
      </w:r>
      <w:r w:rsidRPr="002D702C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:rsidR="0032158B" w:rsidRPr="002D702C" w:rsidRDefault="0032158B" w:rsidP="00515A84">
      <w:pPr>
        <w:pStyle w:val="Paragrafoelenco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lastRenderedPageBreak/>
        <w:t>Passaggio di categoria d’intervento secondo la classificazione individuata nel paragrafo 8.4 delle Norme Tecniche delle Costruzioni</w:t>
      </w:r>
      <w:r w:rsidR="003015BD" w:rsidRPr="002D702C">
        <w:rPr>
          <w:rFonts w:asciiTheme="minorHAnsi" w:hAnsiTheme="minorHAnsi" w:cstheme="minorHAnsi"/>
          <w:sz w:val="24"/>
          <w:szCs w:val="24"/>
        </w:rPr>
        <w:t>.</w:t>
      </w:r>
    </w:p>
    <w:p w:rsidR="0032158B" w:rsidRPr="002D702C" w:rsidRDefault="0032158B" w:rsidP="00283AB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Tutte le varianti che non rientrano nei precedenti casi, purché non diminuiscano i livelli di sicurezza del progetto originario verificati ai sensi delle norme tecniche vigenti, si possono considerare varianti non sostanziali. </w:t>
      </w:r>
    </w:p>
    <w:p w:rsidR="0032158B" w:rsidRPr="002D702C" w:rsidRDefault="0032158B" w:rsidP="00F9637C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158B" w:rsidRPr="002D702C" w:rsidRDefault="0032158B" w:rsidP="00F9637C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158B" w:rsidRPr="002D702C" w:rsidRDefault="0032158B" w:rsidP="00F9637C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2D70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158B" w:rsidRPr="002D702C" w:rsidRDefault="0032158B" w:rsidP="00F9637C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2158B" w:rsidRPr="002D702C" w:rsidRDefault="0032158B" w:rsidP="00F9637C">
      <w:pPr>
        <w:spacing w:before="0" w:after="0" w:line="240" w:lineRule="auto"/>
        <w:ind w:left="993" w:hanging="709"/>
        <w:rPr>
          <w:rFonts w:asciiTheme="minorHAnsi" w:hAnsiTheme="minorHAnsi" w:cstheme="minorHAnsi"/>
          <w:b/>
          <w:sz w:val="24"/>
          <w:szCs w:val="24"/>
        </w:rPr>
      </w:pPr>
    </w:p>
    <w:sectPr w:rsidR="0032158B" w:rsidRPr="002D702C" w:rsidSect="00597906">
      <w:headerReference w:type="default" r:id="rId8"/>
      <w:footerReference w:type="default" r:id="rId9"/>
      <w:pgSz w:w="11906" w:h="16838"/>
      <w:pgMar w:top="1276" w:right="1134" w:bottom="709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C5" w:rsidRDefault="00E622C5" w:rsidP="00C87D3A">
      <w:pPr>
        <w:spacing w:before="0" w:after="0" w:line="240" w:lineRule="auto"/>
      </w:pPr>
      <w:r>
        <w:separator/>
      </w:r>
    </w:p>
  </w:endnote>
  <w:endnote w:type="continuationSeparator" w:id="0">
    <w:p w:rsidR="00E622C5" w:rsidRDefault="00E622C5" w:rsidP="00C87D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987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F72" w:rsidRPr="005966CC" w:rsidRDefault="00141599">
        <w:pPr>
          <w:pStyle w:val="Pidipagina"/>
          <w:jc w:val="center"/>
          <w:rPr>
            <w:rFonts w:asciiTheme="minorHAnsi" w:hAnsiTheme="minorHAnsi" w:cstheme="minorHAnsi"/>
          </w:rPr>
        </w:pPr>
        <w:r w:rsidRPr="005966CC">
          <w:rPr>
            <w:rFonts w:asciiTheme="minorHAnsi" w:hAnsiTheme="minorHAnsi" w:cstheme="minorHAnsi"/>
          </w:rPr>
          <w:fldChar w:fldCharType="begin"/>
        </w:r>
        <w:r w:rsidR="00347F72" w:rsidRPr="005966CC">
          <w:rPr>
            <w:rFonts w:asciiTheme="minorHAnsi" w:hAnsiTheme="minorHAnsi" w:cstheme="minorHAnsi"/>
          </w:rPr>
          <w:instrText>PAGE   \* MERGEFORMAT</w:instrText>
        </w:r>
        <w:r w:rsidRPr="005966CC">
          <w:rPr>
            <w:rFonts w:asciiTheme="minorHAnsi" w:hAnsiTheme="minorHAnsi" w:cstheme="minorHAnsi"/>
          </w:rPr>
          <w:fldChar w:fldCharType="separate"/>
        </w:r>
        <w:r w:rsidR="00E54EEF">
          <w:rPr>
            <w:rFonts w:asciiTheme="minorHAnsi" w:hAnsiTheme="minorHAnsi" w:cstheme="minorHAnsi"/>
            <w:noProof/>
          </w:rPr>
          <w:t>5</w:t>
        </w:r>
        <w:r w:rsidRPr="005966CC">
          <w:rPr>
            <w:rFonts w:asciiTheme="minorHAnsi" w:hAnsiTheme="minorHAnsi" w:cstheme="minorHAnsi"/>
          </w:rPr>
          <w:fldChar w:fldCharType="end"/>
        </w:r>
      </w:p>
    </w:sdtContent>
  </w:sdt>
  <w:p w:rsidR="00347F72" w:rsidRDefault="00347F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C5" w:rsidRDefault="00E622C5" w:rsidP="00C87D3A">
      <w:pPr>
        <w:spacing w:before="0" w:after="0" w:line="240" w:lineRule="auto"/>
      </w:pPr>
      <w:r>
        <w:separator/>
      </w:r>
    </w:p>
  </w:footnote>
  <w:footnote w:type="continuationSeparator" w:id="0">
    <w:p w:rsidR="00E622C5" w:rsidRDefault="00E622C5" w:rsidP="00C87D3A">
      <w:pPr>
        <w:spacing w:before="0" w:after="0" w:line="240" w:lineRule="auto"/>
      </w:pPr>
      <w:r>
        <w:continuationSeparator/>
      </w:r>
    </w:p>
  </w:footnote>
  <w:footnote w:id="1">
    <w:p w:rsidR="00347F72" w:rsidRDefault="00347F72" w:rsidP="00C87D3A">
      <w:pPr>
        <w:pStyle w:val="footnotedescription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72" w:rsidRDefault="00347F72">
    <w:pPr>
      <w:pStyle w:val="Intestazione"/>
      <w:rPr>
        <w:rFonts w:asciiTheme="minorHAnsi" w:hAnsiTheme="minorHAnsi" w:cstheme="minorHAnsi"/>
        <w:sz w:val="24"/>
        <w:szCs w:val="24"/>
      </w:rPr>
    </w:pPr>
  </w:p>
  <w:p w:rsidR="00347F72" w:rsidRDefault="00347F72">
    <w:pPr>
      <w:pStyle w:val="Intestazione"/>
      <w:rPr>
        <w:rFonts w:asciiTheme="minorHAnsi" w:hAnsiTheme="minorHAnsi" w:cstheme="minorHAnsi"/>
        <w:sz w:val="24"/>
        <w:szCs w:val="24"/>
      </w:rPr>
    </w:pPr>
  </w:p>
  <w:p w:rsidR="00347F72" w:rsidRPr="00597906" w:rsidRDefault="002D702C" w:rsidP="00597906">
    <w:pPr>
      <w:pStyle w:val="Intestazione"/>
      <w:jc w:val="right"/>
      <w:rPr>
        <w:rFonts w:asciiTheme="minorHAnsi" w:hAnsiTheme="minorHAnsi" w:cstheme="minorHAnsi"/>
        <w:sz w:val="16"/>
        <w:szCs w:val="16"/>
      </w:rPr>
    </w:pPr>
    <w:fldSimple w:instr=" FILENAME \* MERGEFORMAT ">
      <w:r w:rsidR="00347F72">
        <w:rPr>
          <w:rFonts w:asciiTheme="minorHAnsi" w:hAnsiTheme="minorHAnsi" w:cstheme="minorHAnsi"/>
          <w:noProof/>
          <w:sz w:val="16"/>
          <w:szCs w:val="16"/>
        </w:rPr>
        <w:t>Allegato 1 – Distinzione_inter_rilevanti_privi_di_rilevanza_var_non_sost.docx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0FE"/>
    <w:multiLevelType w:val="hybridMultilevel"/>
    <w:tmpl w:val="6CF6B5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5376"/>
    <w:multiLevelType w:val="multilevel"/>
    <w:tmpl w:val="BABC47E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046EB5"/>
    <w:multiLevelType w:val="hybridMultilevel"/>
    <w:tmpl w:val="E8B275FC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DE17225"/>
    <w:multiLevelType w:val="hybridMultilevel"/>
    <w:tmpl w:val="B706EE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C6754"/>
    <w:multiLevelType w:val="multilevel"/>
    <w:tmpl w:val="BABC47E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D750180"/>
    <w:multiLevelType w:val="hybridMultilevel"/>
    <w:tmpl w:val="39502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24A9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4174"/>
    <w:multiLevelType w:val="hybridMultilevel"/>
    <w:tmpl w:val="A3407AC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F6D6E0B"/>
    <w:multiLevelType w:val="hybridMultilevel"/>
    <w:tmpl w:val="DBCA6810"/>
    <w:lvl w:ilvl="0" w:tplc="BB924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A0B05"/>
    <w:multiLevelType w:val="hybridMultilevel"/>
    <w:tmpl w:val="ED28B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E03E2"/>
    <w:multiLevelType w:val="hybridMultilevel"/>
    <w:tmpl w:val="8318C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67323"/>
    <w:multiLevelType w:val="hybridMultilevel"/>
    <w:tmpl w:val="EF2616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716093"/>
    <w:multiLevelType w:val="multilevel"/>
    <w:tmpl w:val="4370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2B5EFD"/>
    <w:multiLevelType w:val="hybridMultilevel"/>
    <w:tmpl w:val="D3D0535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A9775B8"/>
    <w:multiLevelType w:val="multilevel"/>
    <w:tmpl w:val="85F4626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F031FF9"/>
    <w:multiLevelType w:val="hybridMultilevel"/>
    <w:tmpl w:val="33164F3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BB6333"/>
    <w:multiLevelType w:val="multilevel"/>
    <w:tmpl w:val="751EA334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624" w:hanging="511"/>
      </w:pPr>
      <w:rPr>
        <w:rFonts w:hint="default"/>
      </w:rPr>
    </w:lvl>
    <w:lvl w:ilvl="4">
      <w:start w:val="1"/>
      <w:numFmt w:val="decimal"/>
      <w:pStyle w:val="Titolo5"/>
      <w:lvlText w:val="%3.%4.%5"/>
      <w:lvlJc w:val="left"/>
      <w:pPr>
        <w:ind w:left="879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5">
      <w:start w:val="1"/>
      <w:numFmt w:val="decimal"/>
      <w:pStyle w:val="Titolo6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2C24ED7"/>
    <w:multiLevelType w:val="multilevel"/>
    <w:tmpl w:val="87C645D2"/>
    <w:lvl w:ilvl="0">
      <w:start w:val="1"/>
      <w:numFmt w:val="upperLetter"/>
      <w:pStyle w:val="Tito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A316E48"/>
    <w:multiLevelType w:val="hybridMultilevel"/>
    <w:tmpl w:val="38D84498"/>
    <w:lvl w:ilvl="0" w:tplc="BB924A92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CBF006C"/>
    <w:multiLevelType w:val="hybridMultilevel"/>
    <w:tmpl w:val="96CA3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7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4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16A2"/>
    <w:rsid w:val="00016DC4"/>
    <w:rsid w:val="00026666"/>
    <w:rsid w:val="00072B13"/>
    <w:rsid w:val="000953CE"/>
    <w:rsid w:val="0009616E"/>
    <w:rsid w:val="000A122D"/>
    <w:rsid w:val="000B36AC"/>
    <w:rsid w:val="000B4787"/>
    <w:rsid w:val="000B6F1D"/>
    <w:rsid w:val="000C5091"/>
    <w:rsid w:val="000D07A4"/>
    <w:rsid w:val="000D7DCA"/>
    <w:rsid w:val="000F17B3"/>
    <w:rsid w:val="000F691C"/>
    <w:rsid w:val="00106295"/>
    <w:rsid w:val="001119BD"/>
    <w:rsid w:val="00111A11"/>
    <w:rsid w:val="00122617"/>
    <w:rsid w:val="00141599"/>
    <w:rsid w:val="001545E6"/>
    <w:rsid w:val="0016108F"/>
    <w:rsid w:val="00165325"/>
    <w:rsid w:val="001A7985"/>
    <w:rsid w:val="001B72CC"/>
    <w:rsid w:val="001D3E94"/>
    <w:rsid w:val="001D7C3D"/>
    <w:rsid w:val="001E1CCE"/>
    <w:rsid w:val="00212455"/>
    <w:rsid w:val="00263C9D"/>
    <w:rsid w:val="00280E54"/>
    <w:rsid w:val="00283AB4"/>
    <w:rsid w:val="00284E8E"/>
    <w:rsid w:val="00292BCA"/>
    <w:rsid w:val="002971A1"/>
    <w:rsid w:val="002B36FD"/>
    <w:rsid w:val="002B4357"/>
    <w:rsid w:val="002D702C"/>
    <w:rsid w:val="002D7A26"/>
    <w:rsid w:val="002D7C78"/>
    <w:rsid w:val="002E1D88"/>
    <w:rsid w:val="002E5A6D"/>
    <w:rsid w:val="002F315B"/>
    <w:rsid w:val="003015BD"/>
    <w:rsid w:val="00303900"/>
    <w:rsid w:val="00304FB8"/>
    <w:rsid w:val="00307E82"/>
    <w:rsid w:val="0032158B"/>
    <w:rsid w:val="00330F1A"/>
    <w:rsid w:val="0034099E"/>
    <w:rsid w:val="00347F72"/>
    <w:rsid w:val="00353297"/>
    <w:rsid w:val="00354AC2"/>
    <w:rsid w:val="00373570"/>
    <w:rsid w:val="00376D4E"/>
    <w:rsid w:val="00392F6B"/>
    <w:rsid w:val="00394EC4"/>
    <w:rsid w:val="003F03FB"/>
    <w:rsid w:val="003F60D5"/>
    <w:rsid w:val="00415602"/>
    <w:rsid w:val="004243F6"/>
    <w:rsid w:val="004267A7"/>
    <w:rsid w:val="0046554F"/>
    <w:rsid w:val="004659BD"/>
    <w:rsid w:val="0047039E"/>
    <w:rsid w:val="00471D2C"/>
    <w:rsid w:val="004E65EA"/>
    <w:rsid w:val="004F3C35"/>
    <w:rsid w:val="00515A84"/>
    <w:rsid w:val="005254F6"/>
    <w:rsid w:val="005966CC"/>
    <w:rsid w:val="00597906"/>
    <w:rsid w:val="005A5556"/>
    <w:rsid w:val="005A6DF5"/>
    <w:rsid w:val="005B4459"/>
    <w:rsid w:val="005B4739"/>
    <w:rsid w:val="005E11AC"/>
    <w:rsid w:val="005F24CC"/>
    <w:rsid w:val="0060129D"/>
    <w:rsid w:val="00610390"/>
    <w:rsid w:val="0062123C"/>
    <w:rsid w:val="006254C5"/>
    <w:rsid w:val="00625BD7"/>
    <w:rsid w:val="00642B52"/>
    <w:rsid w:val="0064321D"/>
    <w:rsid w:val="00646392"/>
    <w:rsid w:val="006A1AFD"/>
    <w:rsid w:val="006A3A34"/>
    <w:rsid w:val="006A4A0B"/>
    <w:rsid w:val="006C5397"/>
    <w:rsid w:val="006C5777"/>
    <w:rsid w:val="006C622D"/>
    <w:rsid w:val="006E134C"/>
    <w:rsid w:val="006E250A"/>
    <w:rsid w:val="006F3910"/>
    <w:rsid w:val="00704E57"/>
    <w:rsid w:val="00707EB3"/>
    <w:rsid w:val="007148F0"/>
    <w:rsid w:val="00721AC3"/>
    <w:rsid w:val="00735C53"/>
    <w:rsid w:val="007375CB"/>
    <w:rsid w:val="007532DB"/>
    <w:rsid w:val="007763D2"/>
    <w:rsid w:val="007779C3"/>
    <w:rsid w:val="007C1375"/>
    <w:rsid w:val="007C35D8"/>
    <w:rsid w:val="007C5491"/>
    <w:rsid w:val="007C643F"/>
    <w:rsid w:val="007F5340"/>
    <w:rsid w:val="007F7F46"/>
    <w:rsid w:val="008316A2"/>
    <w:rsid w:val="00831E33"/>
    <w:rsid w:val="008350B3"/>
    <w:rsid w:val="00851EA4"/>
    <w:rsid w:val="008540DD"/>
    <w:rsid w:val="008611EA"/>
    <w:rsid w:val="00865FB3"/>
    <w:rsid w:val="0087345A"/>
    <w:rsid w:val="00876F48"/>
    <w:rsid w:val="00887A2E"/>
    <w:rsid w:val="00896C1B"/>
    <w:rsid w:val="008A2ACC"/>
    <w:rsid w:val="008B19A1"/>
    <w:rsid w:val="008C1A39"/>
    <w:rsid w:val="008D3358"/>
    <w:rsid w:val="008F12CB"/>
    <w:rsid w:val="00920A88"/>
    <w:rsid w:val="009230B7"/>
    <w:rsid w:val="00934EA2"/>
    <w:rsid w:val="00937618"/>
    <w:rsid w:val="00960275"/>
    <w:rsid w:val="00977998"/>
    <w:rsid w:val="00985715"/>
    <w:rsid w:val="009A28E7"/>
    <w:rsid w:val="009B5816"/>
    <w:rsid w:val="009C6C36"/>
    <w:rsid w:val="009F3E15"/>
    <w:rsid w:val="00A016BE"/>
    <w:rsid w:val="00A12C65"/>
    <w:rsid w:val="00A22840"/>
    <w:rsid w:val="00A45F6A"/>
    <w:rsid w:val="00A8024E"/>
    <w:rsid w:val="00A9398D"/>
    <w:rsid w:val="00A96F9E"/>
    <w:rsid w:val="00AB15DB"/>
    <w:rsid w:val="00AC1209"/>
    <w:rsid w:val="00AC2A5B"/>
    <w:rsid w:val="00AF2D09"/>
    <w:rsid w:val="00B02A56"/>
    <w:rsid w:val="00B158A6"/>
    <w:rsid w:val="00B24A7E"/>
    <w:rsid w:val="00B34899"/>
    <w:rsid w:val="00B45B3B"/>
    <w:rsid w:val="00B840A5"/>
    <w:rsid w:val="00BB1141"/>
    <w:rsid w:val="00BB3C44"/>
    <w:rsid w:val="00BC253D"/>
    <w:rsid w:val="00BE22F8"/>
    <w:rsid w:val="00BF1E04"/>
    <w:rsid w:val="00BF2E1C"/>
    <w:rsid w:val="00BF6AD5"/>
    <w:rsid w:val="00C36B65"/>
    <w:rsid w:val="00C476B0"/>
    <w:rsid w:val="00C6104D"/>
    <w:rsid w:val="00C73471"/>
    <w:rsid w:val="00C87D3A"/>
    <w:rsid w:val="00CC4EB8"/>
    <w:rsid w:val="00CD1317"/>
    <w:rsid w:val="00CD4019"/>
    <w:rsid w:val="00CD6CBA"/>
    <w:rsid w:val="00CF7C56"/>
    <w:rsid w:val="00D14DEA"/>
    <w:rsid w:val="00D15C8C"/>
    <w:rsid w:val="00D23D56"/>
    <w:rsid w:val="00D3348C"/>
    <w:rsid w:val="00D43A94"/>
    <w:rsid w:val="00D45164"/>
    <w:rsid w:val="00D505C5"/>
    <w:rsid w:val="00D72C7F"/>
    <w:rsid w:val="00D73089"/>
    <w:rsid w:val="00D80153"/>
    <w:rsid w:val="00D97A99"/>
    <w:rsid w:val="00DB39B3"/>
    <w:rsid w:val="00DC1F31"/>
    <w:rsid w:val="00E31899"/>
    <w:rsid w:val="00E32995"/>
    <w:rsid w:val="00E3401B"/>
    <w:rsid w:val="00E42453"/>
    <w:rsid w:val="00E54EEF"/>
    <w:rsid w:val="00E54EFC"/>
    <w:rsid w:val="00E55A7C"/>
    <w:rsid w:val="00E55E45"/>
    <w:rsid w:val="00E622C5"/>
    <w:rsid w:val="00E66BAC"/>
    <w:rsid w:val="00EA1507"/>
    <w:rsid w:val="00EA7081"/>
    <w:rsid w:val="00EB3A3E"/>
    <w:rsid w:val="00EB3FA2"/>
    <w:rsid w:val="00EC69BC"/>
    <w:rsid w:val="00EC7E84"/>
    <w:rsid w:val="00ED3325"/>
    <w:rsid w:val="00EE2F07"/>
    <w:rsid w:val="00F0091F"/>
    <w:rsid w:val="00F17688"/>
    <w:rsid w:val="00F42CF3"/>
    <w:rsid w:val="00F43821"/>
    <w:rsid w:val="00F643BE"/>
    <w:rsid w:val="00F9637C"/>
    <w:rsid w:val="00FC09FE"/>
    <w:rsid w:val="00FC3C96"/>
    <w:rsid w:val="00FD23EA"/>
    <w:rsid w:val="00FD72EA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B1F0288"/>
  <w15:docId w15:val="{5CEA44D9-47D1-4711-9DCE-CAD00237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24CC"/>
    <w:pPr>
      <w:spacing w:before="60" w:after="120" w:line="252" w:lineRule="auto"/>
      <w:jc w:val="both"/>
    </w:pPr>
    <w:rPr>
      <w:rFonts w:ascii="Bahnschrift Light" w:eastAsia="Courier New" w:hAnsi="Bahnschrift Light" w:cs="Courier New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06F8"/>
    <w:pPr>
      <w:keepNext/>
      <w:keepLines/>
      <w:numPr>
        <w:numId w:val="1"/>
      </w:numPr>
      <w:spacing w:before="120" w:line="360" w:lineRule="auto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60129D"/>
    <w:pPr>
      <w:numPr>
        <w:numId w:val="2"/>
      </w:numPr>
      <w:spacing w:before="120" w:after="120" w:line="264" w:lineRule="auto"/>
      <w:outlineLvl w:val="1"/>
    </w:p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60129D"/>
    <w:pPr>
      <w:numPr>
        <w:ilvl w:val="1"/>
        <w:numId w:val="2"/>
      </w:numPr>
      <w:spacing w:before="60" w:after="120"/>
      <w:ind w:right="0"/>
      <w:outlineLvl w:val="2"/>
    </w:p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E1D88"/>
    <w:pPr>
      <w:keepNext/>
      <w:keepLines/>
      <w:spacing w:before="120"/>
      <w:outlineLvl w:val="3"/>
    </w:pPr>
    <w:rPr>
      <w:rFonts w:eastAsiaTheme="majorEastAsia" w:cstheme="majorBidi"/>
      <w:i/>
      <w:iCs/>
      <w:color w:val="auto"/>
      <w:sz w:val="22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F3C35"/>
    <w:pPr>
      <w:keepNext/>
      <w:keepLines/>
      <w:numPr>
        <w:ilvl w:val="4"/>
        <w:numId w:val="1"/>
      </w:numPr>
      <w:spacing w:after="60"/>
      <w:ind w:left="850" w:hanging="567"/>
      <w:outlineLvl w:val="4"/>
    </w:pPr>
    <w:rPr>
      <w:rFonts w:eastAsiaTheme="majorEastAsia" w:cstheme="majorBidi"/>
      <w:color w:val="auto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611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8611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8611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8611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141599"/>
    <w:rPr>
      <w:rFonts w:ascii="Courier New" w:eastAsia="Courier New" w:hAnsi="Courier New" w:cs="Courier New"/>
      <w:color w:val="000000"/>
      <w:sz w:val="20"/>
    </w:rPr>
  </w:style>
  <w:style w:type="character" w:customStyle="1" w:styleId="footnotemark">
    <w:name w:val="footnote mark"/>
    <w:qFormat/>
    <w:rsid w:val="00141599"/>
    <w:rPr>
      <w:rFonts w:ascii="Courier New" w:eastAsia="Courier New" w:hAnsi="Courier New" w:cs="Courier New"/>
      <w:color w:val="000000"/>
      <w:sz w:val="20"/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5706F8"/>
    <w:rPr>
      <w:rFonts w:ascii="Bahnschrift Light" w:eastAsiaTheme="majorEastAsia" w:hAnsi="Bahnschrift Light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60129D"/>
    <w:rPr>
      <w:rFonts w:ascii="Bahnschrift Light" w:eastAsia="Courier New" w:hAnsi="Bahnschrift Light" w:cs="Courier New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60129D"/>
    <w:rPr>
      <w:rFonts w:ascii="Bahnschrift Light" w:eastAsia="Courier New" w:hAnsi="Bahnschrift Light" w:cs="Courier New"/>
      <w:color w:val="000000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353297"/>
    <w:rPr>
      <w:rFonts w:ascii="Verdana" w:eastAsiaTheme="majorEastAsia" w:hAnsi="Verdana" w:cstheme="majorBidi"/>
      <w:i/>
      <w:iCs/>
      <w:sz w:val="22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4F3C35"/>
    <w:rPr>
      <w:rFonts w:ascii="Bahnschrift Light" w:eastAsiaTheme="majorEastAsia" w:hAnsi="Bahnschrift Light" w:cstheme="majorBidi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8611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8611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E86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E86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aratterinotaapidipagina">
    <w:name w:val="Caratteri nota a piè di pagina"/>
    <w:qFormat/>
    <w:rsid w:val="00141599"/>
  </w:style>
  <w:style w:type="paragraph" w:styleId="Titolo">
    <w:name w:val="Title"/>
    <w:basedOn w:val="Normale"/>
    <w:next w:val="Corpotesto"/>
    <w:qFormat/>
    <w:rsid w:val="00141599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141599"/>
    <w:pPr>
      <w:spacing w:before="0" w:after="140" w:line="276" w:lineRule="auto"/>
    </w:pPr>
  </w:style>
  <w:style w:type="paragraph" w:styleId="Elenco">
    <w:name w:val="List"/>
    <w:basedOn w:val="Corpotesto"/>
    <w:rsid w:val="00141599"/>
    <w:rPr>
      <w:rFonts w:cs="Lucida Sans"/>
    </w:rPr>
  </w:style>
  <w:style w:type="paragraph" w:styleId="Didascalia">
    <w:name w:val="caption"/>
    <w:basedOn w:val="Normale"/>
    <w:qFormat/>
    <w:rsid w:val="00141599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41599"/>
    <w:pPr>
      <w:suppressLineNumbers/>
    </w:pPr>
    <w:rPr>
      <w:rFonts w:cs="Lucida Sans"/>
    </w:rPr>
  </w:style>
  <w:style w:type="paragraph" w:customStyle="1" w:styleId="footnotedescription">
    <w:name w:val="footnote description"/>
    <w:next w:val="Normale"/>
    <w:qFormat/>
    <w:rsid w:val="00C87D3A"/>
    <w:pPr>
      <w:spacing w:line="252" w:lineRule="auto"/>
      <w:ind w:right="6" w:firstLine="40"/>
      <w:jc w:val="both"/>
    </w:pPr>
    <w:rPr>
      <w:rFonts w:ascii="Bahnschrift Light" w:eastAsia="Courier New" w:hAnsi="Bahnschrift Light" w:cs="Courier New"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DB0B46"/>
    <w:pPr>
      <w:spacing w:before="0" w:after="118"/>
      <w:ind w:left="720" w:right="6"/>
      <w:contextualSpacing/>
    </w:pPr>
  </w:style>
  <w:style w:type="paragraph" w:styleId="Nessunaspaziatura">
    <w:name w:val="No Spacing"/>
    <w:uiPriority w:val="1"/>
    <w:qFormat/>
    <w:rsid w:val="00925CAE"/>
    <w:pPr>
      <w:ind w:right="6"/>
      <w:jc w:val="both"/>
    </w:pPr>
    <w:rPr>
      <w:rFonts w:ascii="Courier New" w:eastAsia="Courier New" w:hAnsi="Courier New" w:cs="Courier New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7D3A"/>
    <w:pPr>
      <w:spacing w:before="0"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7D3A"/>
    <w:rPr>
      <w:rFonts w:ascii="Bahnschrift Light" w:eastAsia="Courier New" w:hAnsi="Bahnschrift Light" w:cs="Courier New"/>
      <w:color w:val="00000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7D3A"/>
    <w:rPr>
      <w:vertAlign w:val="superscript"/>
    </w:rPr>
  </w:style>
  <w:style w:type="paragraph" w:customStyle="1" w:styleId="paragraph">
    <w:name w:val="paragraph"/>
    <w:basedOn w:val="Normale"/>
    <w:rsid w:val="00BF1E0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Carpredefinitoparagrafo"/>
    <w:rsid w:val="00BF1E04"/>
  </w:style>
  <w:style w:type="character" w:customStyle="1" w:styleId="eop">
    <w:name w:val="eop"/>
    <w:basedOn w:val="Carpredefinitoparagrafo"/>
    <w:rsid w:val="00BF1E04"/>
  </w:style>
  <w:style w:type="paragraph" w:styleId="Intestazione">
    <w:name w:val="header"/>
    <w:basedOn w:val="Normale"/>
    <w:link w:val="IntestazioneCarattere"/>
    <w:uiPriority w:val="99"/>
    <w:unhideWhenUsed/>
    <w:rsid w:val="00F9637C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37C"/>
    <w:rPr>
      <w:rFonts w:ascii="Bahnschrift Light" w:eastAsia="Courier New" w:hAnsi="Bahnschrift Light" w:cs="Courier New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9637C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37C"/>
    <w:rPr>
      <w:rFonts w:ascii="Bahnschrift Light" w:eastAsia="Courier New" w:hAnsi="Bahnschrift Light" w:cs="Courier New"/>
      <w:color w:val="000000"/>
    </w:rPr>
  </w:style>
  <w:style w:type="paragraph" w:styleId="Titolosommario">
    <w:name w:val="TOC Heading"/>
    <w:basedOn w:val="Titolo1"/>
    <w:next w:val="Normale"/>
    <w:uiPriority w:val="39"/>
    <w:unhideWhenUsed/>
    <w:qFormat/>
    <w:rsid w:val="00F9637C"/>
    <w:pPr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F9637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9637C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F9637C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F9637C"/>
    <w:rPr>
      <w:color w:val="0563C1" w:themeColor="hyperlink"/>
      <w:u w:val="single"/>
    </w:rPr>
  </w:style>
  <w:style w:type="character" w:styleId="Enfasiintensa">
    <w:name w:val="Intense Emphasis"/>
    <w:basedOn w:val="Carpredefinitoparagrafo"/>
    <w:uiPriority w:val="21"/>
    <w:qFormat/>
    <w:rsid w:val="00F9637C"/>
    <w:rPr>
      <w:i/>
      <w:iC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3FA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B3FA2"/>
    <w:rPr>
      <w:rFonts w:ascii="Bahnschrift Light" w:eastAsia="Courier New" w:hAnsi="Bahnschrift Light" w:cs="Courier New"/>
      <w:i/>
      <w:iCs/>
      <w:color w:val="4472C4" w:themeColor="accent1"/>
    </w:rPr>
  </w:style>
  <w:style w:type="table" w:styleId="Grigliatabella">
    <w:name w:val="Table Grid"/>
    <w:basedOn w:val="Tabellanormale"/>
    <w:uiPriority w:val="39"/>
    <w:rsid w:val="007F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4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491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165C-B977-4560-9A35-644053B8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andrea.cozzini@regione.marche.it</dc:creator>
  <cp:lastModifiedBy>Daniele Griolucci</cp:lastModifiedBy>
  <cp:revision>9</cp:revision>
  <dcterms:created xsi:type="dcterms:W3CDTF">2021-04-23T13:28:00Z</dcterms:created>
  <dcterms:modified xsi:type="dcterms:W3CDTF">2021-05-13T10:19:00Z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